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360"/>
        <w:rPr>
          <w:rFonts w:hint="eastAsia" w:ascii="仿宋_GB2312" w:hAnsi="仿宋_GB2312" w:eastAsia="方正小标宋简体" w:cs="仿宋_GB2312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24"/>
          <w:lang w:bidi="ar"/>
        </w:rPr>
        <w:t>附件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24"/>
          <w:lang w:val="en-US" w:eastAsia="zh-CN" w:bidi="ar"/>
        </w:rPr>
        <w:t>4</w:t>
      </w:r>
    </w:p>
    <w:p>
      <w:pPr>
        <w:jc w:val="center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公司本部及分子公司名单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4752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宁德港务集团有限公司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宁德港务集团有限公司白马港分公司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宁德港务集团有限公司赛岐分公司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宁德港务集团有限公司霞浦分公司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宁德市港兴船舶货物代理有限公司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宁德市漳湾集装箱有限公司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宁德中理外轮理货有限公司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宁德外轮代理有限公司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宁德市兴港港务有限公司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福建宁连港口有限公司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 w:ascii="Calibri" w:hAnsi="Calibr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宁德市港航设计有限责任公司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宁德三都港港口建设发展有限公司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福建宁港港口投资发展有限公司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9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4752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福建福宁集装箱物流有限公司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1" w:type="dxa"/>
            <w:gridSpan w:val="2"/>
            <w:noWrap w:val="0"/>
            <w:vAlign w:val="top"/>
          </w:tcPr>
          <w:p>
            <w:pPr>
              <w:tabs>
                <w:tab w:val="left" w:pos="2014"/>
              </w:tabs>
              <w:ind w:firstLine="2240" w:firstLineChars="800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  计</w:t>
            </w:r>
          </w:p>
        </w:tc>
        <w:tc>
          <w:tcPr>
            <w:tcW w:w="2841" w:type="dxa"/>
            <w:noWrap w:val="0"/>
            <w:vAlign w:val="top"/>
          </w:tcPr>
          <w:p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备注：本次采购项目涉及上述14家公司</w:t>
            </w:r>
          </w:p>
        </w:tc>
      </w:tr>
    </w:tbl>
    <w:p>
      <w:pPr>
        <w:rPr>
          <w:rFonts w:hint="default"/>
          <w:sz w:val="28"/>
          <w:szCs w:val="28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24877"/>
    <w:rsid w:val="60D2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2021-12-03T09:57:00Z</dcterms:created>
  <dc:creator>明仔</dc:creator>
  <cp:lastModifiedBy>明仔</cp:lastModifiedBy>
  <dcterms:modified xsi:type="dcterms:W3CDTF">2021-12-03T09:57:35Z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FD5579AFECD746008383A5D8D6B12B5A</vt:lpwstr>
  </property>
</Properties>
</file>