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60" w:firstLine="482" w:firstLineChars="200"/>
        <w:rPr>
          <w:rFonts w:hint="eastAsia" w:ascii="仿宋_GB2312" w:hAnsi="仿宋_GB2312" w:eastAsia="方正小标宋简体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  <w:lang w:bidi="ar"/>
        </w:rPr>
        <w:t>附件3</w:t>
      </w:r>
    </w:p>
    <w:p>
      <w:pPr>
        <w:spacing w:line="560" w:lineRule="exact"/>
        <w:ind w:right="360"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评分细则</w:t>
      </w:r>
    </w:p>
    <w:p>
      <w:pPr>
        <w:spacing w:line="560" w:lineRule="exact"/>
        <w:ind w:right="360"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（一）评表总得分计算方法</w:t>
      </w:r>
    </w:p>
    <w:p>
      <w:pPr>
        <w:spacing w:line="560" w:lineRule="exact"/>
        <w:ind w:left="480" w:right="36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评标总得分</w:t>
      </w:r>
      <w:r>
        <w:rPr>
          <w:rFonts w:ascii="仿宋_GB2312" w:hAnsi="仿宋_GB2312" w:eastAsia="仿宋_GB2312" w:cs="仿宋_GB2312"/>
          <w:sz w:val="30"/>
          <w:szCs w:val="30"/>
        </w:rPr>
        <w:t>=F1+F2+F3+……+Fn</w:t>
      </w:r>
      <w:r>
        <w:rPr>
          <w:rFonts w:hint="eastAsia" w:ascii="仿宋_GB2312" w:hAnsi="仿宋_GB2312" w:eastAsia="仿宋_GB2312" w:cs="仿宋_GB2312"/>
          <w:sz w:val="30"/>
          <w:szCs w:val="30"/>
        </w:rPr>
        <w:t>/</w:t>
      </w:r>
      <w:r>
        <w:rPr>
          <w:rFonts w:ascii="仿宋_GB2312" w:hAnsi="仿宋_GB2312" w:eastAsia="仿宋_GB2312" w:cs="仿宋_GB2312"/>
          <w:sz w:val="30"/>
          <w:szCs w:val="30"/>
        </w:rPr>
        <w:t>n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spacing w:line="560" w:lineRule="exact"/>
        <w:ind w:right="360"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F</w:t>
      </w:r>
      <w:r>
        <w:rPr>
          <w:rFonts w:ascii="仿宋_GB2312" w:hAnsi="仿宋_GB2312" w:eastAsia="仿宋_GB2312" w:cs="仿宋_GB2312"/>
          <w:sz w:val="30"/>
          <w:szCs w:val="30"/>
        </w:rPr>
        <w:t>1+F2……Fn</w:t>
      </w:r>
      <w:r>
        <w:rPr>
          <w:rFonts w:hint="eastAsia" w:ascii="仿宋_GB2312" w:hAnsi="仿宋_GB2312" w:eastAsia="仿宋_GB2312" w:cs="仿宋_GB2312"/>
          <w:sz w:val="30"/>
          <w:szCs w:val="30"/>
        </w:rPr>
        <w:t>分别为各项评分因素的汇总得分；n为员工代表，为单数。</w:t>
      </w:r>
    </w:p>
    <w:p>
      <w:pPr>
        <w:spacing w:line="560" w:lineRule="exact"/>
        <w:ind w:right="360"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注意事项：计算最终得分保留小数两位。</w:t>
      </w:r>
    </w:p>
    <w:p>
      <w:pPr>
        <w:numPr>
          <w:ilvl w:val="0"/>
          <w:numId w:val="1"/>
        </w:numPr>
        <w:spacing w:line="560" w:lineRule="exact"/>
        <w:ind w:right="360"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排序原则</w:t>
      </w:r>
    </w:p>
    <w:p>
      <w:pPr>
        <w:spacing w:line="560" w:lineRule="exact"/>
        <w:ind w:right="36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按得分由高到低顺序排序。得分相同的，按报价由低到高顺序排序。得分及报价相同的，按售后服务因素评分高低顺序排序。</w:t>
      </w:r>
    </w:p>
    <w:p>
      <w:pPr>
        <w:numPr>
          <w:ilvl w:val="0"/>
          <w:numId w:val="1"/>
        </w:numPr>
        <w:spacing w:line="560" w:lineRule="exact"/>
        <w:ind w:right="360"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中标原则</w:t>
      </w:r>
    </w:p>
    <w:p>
      <w:pPr>
        <w:spacing w:line="560" w:lineRule="exact"/>
        <w:ind w:left="420" w:leftChars="200" w:right="36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按照有效报价人的最终得分排名第一名，为候选供应商。</w:t>
      </w:r>
    </w:p>
    <w:p>
      <w:pPr>
        <w:spacing w:line="540" w:lineRule="exac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color w:val="FFFFFF"/>
        </w:rPr>
      </w:pPr>
    </w:p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9D9601"/>
    <w:multiLevelType w:val="singleLevel"/>
    <w:tmpl w:val="6E9D960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51B61"/>
    <w:rsid w:val="0655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2021-12-03T09:56:00Z</dcterms:created>
  <dc:creator>明仔</dc:creator>
  <cp:lastModifiedBy>明仔</cp:lastModifiedBy>
  <dcterms:modified xsi:type="dcterms:W3CDTF">2021-12-03T09:57:13Z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7CDB6A1E53BF4436BF6B68D9397EA71E</vt:lpwstr>
  </property>
</Properties>
</file>