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148"/>
        <w:spacing w:before="100" w:line="219" w:lineRule="auto"/>
        <w:rPr>
          <w:sz w:val="31"/>
          <w:szCs w:val="31"/>
        </w:rPr>
      </w:pPr>
      <w:r>
        <w:rPr>
          <w:sz w:val="31"/>
          <w:szCs w:val="31"/>
          <w:spacing w:val="-1"/>
        </w:rPr>
        <w:t>附件</w:t>
      </w:r>
      <w:r>
        <w:rPr>
          <w:sz w:val="31"/>
          <w:szCs w:val="31"/>
          <w:spacing w:val="-41"/>
        </w:rPr>
        <w:t xml:space="preserve"> </w:t>
      </w:r>
      <w:r>
        <w:rPr>
          <w:sz w:val="31"/>
          <w:szCs w:val="31"/>
          <w:spacing w:val="-1"/>
        </w:rPr>
        <w:t>1：报价表</w:t>
      </w:r>
    </w:p>
    <w:p>
      <w:pPr>
        <w:ind w:left="4323"/>
        <w:spacing w:before="211" w:line="207" w:lineRule="auto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b/>
          <w:bCs/>
          <w:spacing w:val="21"/>
        </w:rPr>
        <w:t>2026</w:t>
      </w:r>
      <w:r>
        <w:rPr>
          <w:rFonts w:ascii="FZXiaoBiaoSong-B05S" w:hAnsi="FZXiaoBiaoSong-B05S" w:eastAsia="FZXiaoBiaoSong-B05S" w:cs="FZXiaoBiaoSong-B05S"/>
          <w:sz w:val="31"/>
          <w:szCs w:val="31"/>
          <w:spacing w:val="43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b/>
          <w:bCs/>
          <w:spacing w:val="21"/>
        </w:rPr>
        <w:t>年后场辅助材料采购项目报价表</w:t>
      </w:r>
    </w:p>
    <w:tbl>
      <w:tblPr>
        <w:tblStyle w:val="TableNormal"/>
        <w:tblW w:w="1384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4"/>
        <w:gridCol w:w="3049"/>
        <w:gridCol w:w="2796"/>
        <w:gridCol w:w="1227"/>
        <w:gridCol w:w="1425"/>
        <w:gridCol w:w="1173"/>
        <w:gridCol w:w="1735"/>
        <w:gridCol w:w="1661"/>
      </w:tblGrid>
      <w:tr>
        <w:trPr>
          <w:trHeight w:val="909" w:hRule="atLeast"/>
        </w:trPr>
        <w:tc>
          <w:tcPr>
            <w:tcW w:w="774" w:type="dxa"/>
            <w:vAlign w:val="top"/>
            <w:textDirection w:val="tbRlV"/>
          </w:tcPr>
          <w:p>
            <w:pPr>
              <w:pStyle w:val="TableText"/>
              <w:ind w:left="135"/>
              <w:spacing w:before="243" w:line="207" w:lineRule="auto"/>
              <w:rPr/>
            </w:pPr>
            <w:r>
              <w:rPr>
                <w:spacing w:val="-1"/>
              </w:rPr>
              <w:t>序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号</w:t>
            </w:r>
          </w:p>
        </w:tc>
        <w:tc>
          <w:tcPr>
            <w:tcW w:w="304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8"/>
              <w:spacing w:before="91" w:line="216" w:lineRule="auto"/>
              <w:rPr/>
            </w:pPr>
            <w:r>
              <w:rPr>
                <w:spacing w:val="-3"/>
              </w:rPr>
              <w:t>名称</w:t>
            </w:r>
          </w:p>
        </w:tc>
        <w:tc>
          <w:tcPr>
            <w:tcW w:w="27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3"/>
              <w:spacing w:before="91" w:line="214" w:lineRule="auto"/>
              <w:rPr/>
            </w:pPr>
            <w:r>
              <w:rPr>
                <w:spacing w:val="-9"/>
              </w:rPr>
              <w:t>规格</w:t>
            </w:r>
          </w:p>
        </w:tc>
        <w:tc>
          <w:tcPr>
            <w:tcW w:w="122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/>
              <w:spacing w:before="91" w:line="214" w:lineRule="auto"/>
              <w:rPr/>
            </w:pPr>
            <w:r>
              <w:rPr>
                <w:spacing w:val="-8"/>
              </w:rPr>
              <w:t>单位</w:t>
            </w:r>
          </w:p>
        </w:tc>
        <w:tc>
          <w:tcPr>
            <w:tcW w:w="1425" w:type="dxa"/>
            <w:vAlign w:val="top"/>
          </w:tcPr>
          <w:p>
            <w:pPr>
              <w:pStyle w:val="TableText"/>
              <w:ind w:left="290" w:right="290" w:firstLine="180"/>
              <w:spacing w:before="134" w:line="252" w:lineRule="auto"/>
              <w:rPr/>
            </w:pPr>
            <w:r>
              <w:rPr>
                <w:spacing w:val="-19"/>
              </w:rPr>
              <w:t>限价</w:t>
            </w:r>
            <w:r>
              <w:rPr>
                <w:spacing w:val="-1"/>
              </w:rPr>
              <w:t>（元）</w:t>
            </w:r>
          </w:p>
        </w:tc>
        <w:tc>
          <w:tcPr>
            <w:tcW w:w="117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91" w:line="214" w:lineRule="auto"/>
              <w:rPr/>
            </w:pPr>
            <w:r>
              <w:rPr>
                <w:spacing w:val="-8"/>
              </w:rPr>
              <w:t>下浮率</w:t>
            </w:r>
          </w:p>
        </w:tc>
        <w:tc>
          <w:tcPr>
            <w:tcW w:w="1735" w:type="dxa"/>
            <w:vAlign w:val="top"/>
          </w:tcPr>
          <w:p>
            <w:pPr>
              <w:pStyle w:val="TableText"/>
              <w:ind w:left="182"/>
              <w:spacing w:before="135" w:line="215" w:lineRule="auto"/>
              <w:rPr/>
            </w:pPr>
            <w:r>
              <w:rPr>
                <w:spacing w:val="-3"/>
              </w:rPr>
              <w:t>不含税报价</w:t>
            </w:r>
          </w:p>
          <w:p>
            <w:pPr>
              <w:pStyle w:val="TableText"/>
              <w:ind w:left="447"/>
              <w:spacing w:before="74" w:line="218" w:lineRule="auto"/>
              <w:rPr/>
            </w:pPr>
            <w:r>
              <w:rPr/>
              <w:t>（元）</w:t>
            </w:r>
          </w:p>
        </w:tc>
        <w:tc>
          <w:tcPr>
            <w:tcW w:w="1661" w:type="dxa"/>
            <w:vAlign w:val="top"/>
          </w:tcPr>
          <w:p>
            <w:pPr>
              <w:pStyle w:val="TableText"/>
              <w:ind w:left="408" w:right="267" w:hanging="135"/>
              <w:spacing w:before="134" w:line="252" w:lineRule="auto"/>
              <w:rPr/>
            </w:pPr>
            <w:r>
              <w:rPr>
                <w:spacing w:val="-2"/>
              </w:rPr>
              <w:t>含税报价</w:t>
            </w:r>
            <w:r>
              <w:rPr/>
              <w:t>（元）</w:t>
            </w:r>
          </w:p>
        </w:tc>
      </w:tr>
      <w:tr>
        <w:trPr>
          <w:trHeight w:val="448" w:hRule="atLeast"/>
        </w:trPr>
        <w:tc>
          <w:tcPr>
            <w:tcW w:w="774" w:type="dxa"/>
            <w:vAlign w:val="top"/>
          </w:tcPr>
          <w:p>
            <w:pPr>
              <w:pStyle w:val="TableText"/>
              <w:ind w:left="342"/>
              <w:spacing w:before="92" w:line="228" w:lineRule="auto"/>
              <w:rPr/>
            </w:pPr>
            <w:r>
              <w:rPr/>
              <w:t>1</w:t>
            </w:r>
          </w:p>
        </w:tc>
        <w:tc>
          <w:tcPr>
            <w:tcW w:w="3049" w:type="dxa"/>
            <w:vAlign w:val="top"/>
          </w:tcPr>
          <w:p>
            <w:pPr>
              <w:pStyle w:val="TableText"/>
              <w:ind w:left="383"/>
              <w:spacing w:before="92" w:line="216" w:lineRule="auto"/>
              <w:rPr/>
            </w:pPr>
            <w:r>
              <w:rPr>
                <w:spacing w:val="-4"/>
              </w:rPr>
              <w:t>篷布（PE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聚乙烯）</w:t>
            </w:r>
          </w:p>
        </w:tc>
        <w:tc>
          <w:tcPr>
            <w:tcW w:w="2796" w:type="dxa"/>
            <w:vAlign w:val="top"/>
          </w:tcPr>
          <w:p>
            <w:pPr>
              <w:pStyle w:val="TableText"/>
              <w:ind w:left="863"/>
              <w:spacing w:before="92" w:line="228" w:lineRule="auto"/>
              <w:rPr/>
            </w:pPr>
            <w:r>
              <w:rPr>
                <w:spacing w:val="-20"/>
              </w:rPr>
              <w:t>12m</w:t>
            </w:r>
            <w:r>
              <w:rPr>
                <w:spacing w:val="-59"/>
              </w:rPr>
              <w:t xml:space="preserve"> </w:t>
            </w:r>
            <w:r>
              <w:rPr>
                <w:spacing w:val="-20"/>
              </w:rPr>
              <w:t>×</w:t>
            </w:r>
            <w:r>
              <w:rPr>
                <w:spacing w:val="-110"/>
              </w:rPr>
              <w:t xml:space="preserve"> </w:t>
            </w:r>
            <w:r>
              <w:rPr>
                <w:spacing w:val="-20"/>
              </w:rPr>
              <w:t>35m</w:t>
            </w:r>
          </w:p>
        </w:tc>
        <w:tc>
          <w:tcPr>
            <w:tcW w:w="1227" w:type="dxa"/>
            <w:vAlign w:val="top"/>
          </w:tcPr>
          <w:p>
            <w:pPr>
              <w:ind w:left="493"/>
              <w:spacing w:before="92" w:line="22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㎡</w:t>
            </w:r>
          </w:p>
        </w:tc>
        <w:tc>
          <w:tcPr>
            <w:tcW w:w="1425" w:type="dxa"/>
            <w:vAlign w:val="top"/>
          </w:tcPr>
          <w:p>
            <w:pPr>
              <w:pStyle w:val="TableText"/>
              <w:ind w:left="522"/>
              <w:spacing w:before="92" w:line="228" w:lineRule="auto"/>
              <w:rPr/>
            </w:pPr>
            <w:r>
              <w:rPr>
                <w:spacing w:val="-7"/>
              </w:rPr>
              <w:t>2.3</w:t>
            </w:r>
          </w:p>
        </w:tc>
        <w:tc>
          <w:tcPr>
            <w:tcW w:w="1173" w:type="dxa"/>
            <w:vAlign w:val="top"/>
            <w:vMerge w:val="restart"/>
            <w:tcBorders>
              <w:bottom w:val="nil"/>
            </w:tcBorders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91" w:line="237" w:lineRule="auto"/>
              <w:rPr/>
            </w:pPr>
            <w:r>
              <w:rPr/>
              <w:t>%</w:t>
            </w: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774" w:type="dxa"/>
            <w:vAlign w:val="top"/>
          </w:tcPr>
          <w:p>
            <w:pPr>
              <w:pStyle w:val="TableText"/>
              <w:ind w:left="336"/>
              <w:spacing w:before="93" w:line="227" w:lineRule="auto"/>
              <w:rPr/>
            </w:pPr>
            <w:r>
              <w:rPr/>
              <w:t>2</w:t>
            </w:r>
          </w:p>
        </w:tc>
        <w:tc>
          <w:tcPr>
            <w:tcW w:w="3049" w:type="dxa"/>
            <w:vAlign w:val="top"/>
          </w:tcPr>
          <w:p>
            <w:pPr>
              <w:pStyle w:val="TableText"/>
              <w:ind w:left="262"/>
              <w:spacing w:before="92" w:line="216" w:lineRule="auto"/>
              <w:rPr/>
            </w:pPr>
            <w:r>
              <w:rPr>
                <w:spacing w:val="-6"/>
              </w:rPr>
              <w:t>防尘网（PE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聚乙烯）</w:t>
            </w:r>
          </w:p>
        </w:tc>
        <w:tc>
          <w:tcPr>
            <w:tcW w:w="2796" w:type="dxa"/>
            <w:vAlign w:val="top"/>
          </w:tcPr>
          <w:p>
            <w:pPr>
              <w:pStyle w:val="TableText"/>
              <w:ind w:left="863"/>
              <w:spacing w:before="93" w:line="227" w:lineRule="auto"/>
              <w:rPr/>
            </w:pPr>
            <w:r>
              <w:rPr>
                <w:spacing w:val="-20"/>
              </w:rPr>
              <w:t>12m</w:t>
            </w:r>
            <w:r>
              <w:rPr>
                <w:spacing w:val="-59"/>
              </w:rPr>
              <w:t xml:space="preserve"> </w:t>
            </w:r>
            <w:r>
              <w:rPr>
                <w:spacing w:val="-20"/>
              </w:rPr>
              <w:t>×</w:t>
            </w:r>
            <w:r>
              <w:rPr>
                <w:spacing w:val="-110"/>
              </w:rPr>
              <w:t xml:space="preserve"> </w:t>
            </w:r>
            <w:r>
              <w:rPr>
                <w:spacing w:val="-20"/>
              </w:rPr>
              <w:t>35m</w:t>
            </w:r>
          </w:p>
        </w:tc>
        <w:tc>
          <w:tcPr>
            <w:tcW w:w="1227" w:type="dxa"/>
            <w:vAlign w:val="top"/>
          </w:tcPr>
          <w:p>
            <w:pPr>
              <w:ind w:left="493"/>
              <w:spacing w:before="92" w:line="22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㎡</w:t>
            </w:r>
          </w:p>
        </w:tc>
        <w:tc>
          <w:tcPr>
            <w:tcW w:w="1425" w:type="dxa"/>
            <w:vAlign w:val="top"/>
          </w:tcPr>
          <w:p>
            <w:pPr>
              <w:pStyle w:val="TableText"/>
              <w:ind w:left="522"/>
              <w:spacing w:before="93" w:line="227" w:lineRule="auto"/>
              <w:rPr/>
            </w:pPr>
            <w:r>
              <w:rPr>
                <w:spacing w:val="-7"/>
              </w:rPr>
              <w:t>2.4</w:t>
            </w:r>
          </w:p>
        </w:tc>
        <w:tc>
          <w:tcPr>
            <w:tcW w:w="11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4" w:type="dxa"/>
            <w:vAlign w:val="top"/>
          </w:tcPr>
          <w:p>
            <w:pPr>
              <w:pStyle w:val="TableText"/>
              <w:ind w:left="347"/>
              <w:spacing w:before="93" w:line="228" w:lineRule="auto"/>
              <w:rPr/>
            </w:pPr>
            <w:r>
              <w:rPr/>
              <w:t>3</w:t>
            </w:r>
          </w:p>
        </w:tc>
        <w:tc>
          <w:tcPr>
            <w:tcW w:w="3049" w:type="dxa"/>
            <w:vAlign w:val="top"/>
          </w:tcPr>
          <w:p>
            <w:pPr>
              <w:pStyle w:val="TableText"/>
              <w:ind w:left="577"/>
              <w:spacing w:before="93" w:line="220" w:lineRule="auto"/>
              <w:rPr/>
            </w:pPr>
            <w:r>
              <w:rPr>
                <w:spacing w:val="-6"/>
              </w:rPr>
              <w:t>防风网（尼龙）</w:t>
            </w:r>
          </w:p>
        </w:tc>
        <w:tc>
          <w:tcPr>
            <w:tcW w:w="2796" w:type="dxa"/>
            <w:vAlign w:val="top"/>
          </w:tcPr>
          <w:p>
            <w:pPr>
              <w:pStyle w:val="TableText"/>
              <w:ind w:left="199"/>
              <w:spacing w:before="94" w:line="219" w:lineRule="auto"/>
              <w:rPr/>
            </w:pPr>
            <w:r>
              <w:rPr>
                <w:spacing w:val="-5"/>
              </w:rPr>
              <w:t>12m*35m，孔径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10cm</w:t>
            </w:r>
          </w:p>
        </w:tc>
        <w:tc>
          <w:tcPr>
            <w:tcW w:w="1227" w:type="dxa"/>
            <w:vAlign w:val="top"/>
          </w:tcPr>
          <w:p>
            <w:pPr>
              <w:ind w:left="493"/>
              <w:spacing w:before="93" w:line="22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㎡</w:t>
            </w:r>
          </w:p>
        </w:tc>
        <w:tc>
          <w:tcPr>
            <w:tcW w:w="1425" w:type="dxa"/>
            <w:vAlign w:val="top"/>
          </w:tcPr>
          <w:p>
            <w:pPr>
              <w:pStyle w:val="TableText"/>
              <w:ind w:left="525"/>
              <w:spacing w:before="93" w:line="228" w:lineRule="auto"/>
              <w:rPr/>
            </w:pPr>
            <w:r>
              <w:rPr>
                <w:spacing w:val="-8"/>
              </w:rPr>
              <w:t>6.1</w:t>
            </w:r>
          </w:p>
        </w:tc>
        <w:tc>
          <w:tcPr>
            <w:tcW w:w="11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4" w:type="dxa"/>
            <w:vAlign w:val="top"/>
          </w:tcPr>
          <w:p>
            <w:pPr>
              <w:pStyle w:val="TableText"/>
              <w:ind w:left="334"/>
              <w:spacing w:before="93" w:line="228" w:lineRule="auto"/>
              <w:rPr/>
            </w:pPr>
            <w:r>
              <w:rPr/>
              <w:t>4</w:t>
            </w:r>
          </w:p>
        </w:tc>
        <w:tc>
          <w:tcPr>
            <w:tcW w:w="3049" w:type="dxa"/>
            <w:vAlign w:val="top"/>
          </w:tcPr>
          <w:p>
            <w:pPr>
              <w:pStyle w:val="TableText"/>
              <w:ind w:left="1126"/>
              <w:spacing w:before="93" w:line="214" w:lineRule="auto"/>
              <w:rPr/>
            </w:pPr>
            <w:r>
              <w:rPr>
                <w:spacing w:val="-9"/>
              </w:rPr>
              <w:t>塑料膜</w:t>
            </w:r>
          </w:p>
        </w:tc>
        <w:tc>
          <w:tcPr>
            <w:tcW w:w="2796" w:type="dxa"/>
            <w:vAlign w:val="top"/>
          </w:tcPr>
          <w:p>
            <w:pPr>
              <w:pStyle w:val="TableText"/>
              <w:ind w:left="857"/>
              <w:spacing w:before="93" w:line="228" w:lineRule="auto"/>
              <w:rPr/>
            </w:pPr>
            <w:r>
              <w:rPr>
                <w:spacing w:val="-15"/>
              </w:rPr>
              <w:t>2.5m</w:t>
            </w:r>
            <w:r>
              <w:rPr>
                <w:spacing w:val="-56"/>
              </w:rPr>
              <w:t xml:space="preserve"> </w:t>
            </w:r>
            <w:r>
              <w:rPr>
                <w:spacing w:val="-15"/>
              </w:rPr>
              <w:t>×6m</w:t>
            </w:r>
          </w:p>
        </w:tc>
        <w:tc>
          <w:tcPr>
            <w:tcW w:w="1227" w:type="dxa"/>
            <w:vAlign w:val="top"/>
          </w:tcPr>
          <w:p>
            <w:pPr>
              <w:pStyle w:val="TableText"/>
              <w:ind w:left="499"/>
              <w:spacing w:before="93" w:line="216" w:lineRule="auto"/>
              <w:rPr/>
            </w:pPr>
            <w:r>
              <w:rPr/>
              <w:t>张</w:t>
            </w:r>
          </w:p>
        </w:tc>
        <w:tc>
          <w:tcPr>
            <w:tcW w:w="1425" w:type="dxa"/>
            <w:vAlign w:val="top"/>
          </w:tcPr>
          <w:p>
            <w:pPr>
              <w:pStyle w:val="TableText"/>
              <w:ind w:left="526"/>
              <w:spacing w:before="93" w:line="228" w:lineRule="auto"/>
              <w:rPr/>
            </w:pPr>
            <w:r>
              <w:rPr>
                <w:spacing w:val="-8"/>
              </w:rPr>
              <w:t>5.4</w:t>
            </w:r>
          </w:p>
        </w:tc>
        <w:tc>
          <w:tcPr>
            <w:tcW w:w="11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6" w:hRule="atLeast"/>
        </w:trPr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72" w:hRule="atLeast"/>
        </w:trPr>
        <w:tc>
          <w:tcPr>
            <w:tcW w:w="13840" w:type="dxa"/>
            <w:vAlign w:val="top"/>
            <w:gridSpan w:val="8"/>
          </w:tcPr>
          <w:p>
            <w:pPr>
              <w:pStyle w:val="TableText"/>
              <w:ind w:left="114" w:right="104" w:firstLine="7"/>
              <w:spacing w:before="169" w:line="230" w:lineRule="auto"/>
              <w:rPr/>
            </w:pPr>
            <w:r>
              <w:rPr>
                <w:spacing w:val="-2"/>
              </w:rPr>
              <w:t>备注：1、限价一列均为不含税的价格；2、四项产品的价格均按下浮率统一下浮计</w:t>
            </w:r>
            <w:r>
              <w:rPr>
                <w:spacing w:val="-3"/>
              </w:rPr>
              <w:t>算，下浮率百分比只保留小数</w:t>
            </w:r>
            <w:r>
              <w:rPr>
                <w:spacing w:val="2"/>
              </w:rPr>
              <w:t>点后一位；3、不含税报价一列为四项产品按下</w:t>
            </w:r>
            <w:r>
              <w:rPr>
                <w:spacing w:val="1"/>
              </w:rPr>
              <w:t>浮率计算后的价格扣除</w:t>
            </w:r>
            <w:r>
              <w:rPr>
                <w:spacing w:val="-39"/>
              </w:rPr>
              <w:t xml:space="preserve"> </w:t>
            </w:r>
            <w:r>
              <w:rPr>
                <w:spacing w:val="1"/>
              </w:rPr>
              <w:t>13%的税点后的价格，价格只保留小数点</w:t>
            </w:r>
            <w:r>
              <w:rPr/>
              <w:t>后一位（计算方法为四舍五入</w:t>
            </w:r>
            <w:r>
              <w:rPr>
                <w:spacing w:val="16"/>
              </w:rPr>
              <w:t>）；</w:t>
            </w:r>
            <w:r>
              <w:rPr/>
              <w:t>4、含税报价一列，按各自公司可开具的税点的价格，价格只保留小数点后一</w:t>
            </w:r>
            <w:r>
              <w:rPr/>
              <w:t>位（计算方法为四舍五入）5、防风网绳子粗细不得小于</w:t>
            </w:r>
            <w:r>
              <w:rPr>
                <w:spacing w:val="-23"/>
              </w:rPr>
              <w:t xml:space="preserve"> </w:t>
            </w:r>
            <w:r>
              <w:rPr/>
              <w:t>10mm，塑料膜厚度不得小于</w:t>
            </w:r>
            <w:r>
              <w:rPr>
                <w:spacing w:val="-43"/>
              </w:rPr>
              <w:t xml:space="preserve"> </w:t>
            </w:r>
            <w:r>
              <w:rPr/>
              <w:t>5</w:t>
            </w:r>
            <w:r>
              <w:rPr>
                <w:spacing w:val="-43"/>
              </w:rPr>
              <w:t xml:space="preserve"> </w:t>
            </w:r>
            <w:r>
              <w:rPr/>
              <w:t>丝。6、以上报价包含：</w:t>
            </w:r>
            <w:r>
              <w:rPr>
                <w:spacing w:val="-2"/>
              </w:rPr>
              <w:t>制作、加工、包装、仓储、运输、装卸、验收、技术服务、售后服务等全部费用，实行固</w:t>
            </w:r>
            <w:r>
              <w:rPr>
                <w:spacing w:val="-3"/>
              </w:rPr>
              <w:t>定单价包干，采购方不</w:t>
            </w:r>
            <w:r>
              <w:rPr>
                <w:spacing w:val="-1"/>
              </w:rPr>
              <w:t>再承担任何其他费用。</w:t>
            </w:r>
          </w:p>
        </w:tc>
      </w:tr>
    </w:tbl>
    <w:p>
      <w:pPr>
        <w:pStyle w:val="BodyText"/>
        <w:ind w:left="132"/>
        <w:spacing w:before="80" w:line="214" w:lineRule="auto"/>
        <w:rPr/>
      </w:pPr>
      <w:r>
        <w:rPr>
          <w:spacing w:val="-1"/>
        </w:rPr>
        <w:t>报价单位（盖章</w:t>
      </w:r>
      <w:r>
        <w:rPr/>
        <w:t>）：</w:t>
      </w:r>
      <w:r>
        <w:rPr/>
        <w:t xml:space="preserve">                       </w:t>
      </w:r>
      <w:r>
        <w:rPr>
          <w:spacing w:val="-1"/>
        </w:rPr>
        <w:t>联系人：</w:t>
      </w:r>
      <w:r>
        <w:rPr>
          <w:spacing w:val="-1"/>
        </w:rPr>
        <w:t xml:space="preserve">                 </w:t>
      </w:r>
      <w:r>
        <w:rPr>
          <w:spacing w:val="-1"/>
        </w:rPr>
        <w:t>联系电话：</w:t>
      </w:r>
    </w:p>
    <w:p>
      <w:pPr>
        <w:spacing w:line="382" w:lineRule="auto"/>
        <w:rPr>
          <w:rFonts w:ascii="Arial"/>
          <w:sz w:val="21"/>
        </w:rPr>
      </w:pPr>
      <w:r/>
    </w:p>
    <w:p>
      <w:pPr>
        <w:pStyle w:val="BodyText"/>
        <w:ind w:left="176"/>
        <w:spacing w:before="92" w:line="216" w:lineRule="auto"/>
        <w:rPr/>
      </w:pPr>
      <w:r>
        <w:rPr>
          <w:spacing w:val="-18"/>
        </w:rPr>
        <w:t>日期：</w:t>
      </w:r>
      <w:r>
        <w:rPr>
          <w:spacing w:val="6"/>
        </w:rPr>
        <w:t xml:space="preserve">   </w:t>
      </w:r>
      <w:r>
        <w:rPr>
          <w:spacing w:val="-18"/>
        </w:rPr>
        <w:t>年</w:t>
      </w:r>
      <w:r>
        <w:rPr>
          <w:spacing w:val="9"/>
        </w:rPr>
        <w:t xml:space="preserve">   </w:t>
      </w:r>
      <w:r>
        <w:rPr>
          <w:spacing w:val="-18"/>
        </w:rPr>
        <w:t>月</w:t>
      </w:r>
      <w:r>
        <w:rPr>
          <w:spacing w:val="20"/>
        </w:rPr>
        <w:t xml:space="preserve">   </w:t>
      </w:r>
      <w:r>
        <w:rPr>
          <w:spacing w:val="-18"/>
        </w:rPr>
        <w:t>日</w:t>
      </w:r>
    </w:p>
    <w:p>
      <w:pPr>
        <w:spacing w:line="216" w:lineRule="auto"/>
        <w:sectPr>
          <w:pgSz w:w="16839" w:h="11906"/>
          <w:pgMar w:top="1012" w:right="1665" w:bottom="0" w:left="1327" w:header="0" w:footer="0" w:gutter="0"/>
        </w:sectPr>
        <w:rPr/>
      </w:pPr>
    </w:p>
    <w:p>
      <w:pPr>
        <w:pStyle w:val="BodyText"/>
        <w:ind w:left="52"/>
        <w:spacing w:before="185" w:line="219" w:lineRule="auto"/>
        <w:rPr>
          <w:sz w:val="31"/>
          <w:szCs w:val="31"/>
        </w:rPr>
      </w:pPr>
      <w:r>
        <w:rPr>
          <w:sz w:val="31"/>
          <w:szCs w:val="31"/>
          <w:spacing w:val="3"/>
        </w:rPr>
        <w:t>附件</w:t>
      </w:r>
      <w:r>
        <w:rPr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3"/>
        </w:rPr>
        <w:t>2：承诺函（模板）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3526"/>
        <w:spacing w:before="139" w:line="220" w:lineRule="auto"/>
        <w:rPr>
          <w:sz w:val="43"/>
          <w:szCs w:val="43"/>
        </w:rPr>
      </w:pPr>
      <w:r>
        <w:rPr>
          <w:sz w:val="43"/>
          <w:szCs w:val="43"/>
          <w:spacing w:val="3"/>
        </w:rPr>
        <w:t>承诺函</w:t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left="41"/>
        <w:spacing w:before="101" w:line="219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致：</w:t>
      </w:r>
      <w:r>
        <w:rPr>
          <w:sz w:val="31"/>
          <w:szCs w:val="31"/>
          <w:u w:val="single" w:color="auto"/>
          <w:spacing w:val="8"/>
        </w:rPr>
        <w:t>宁德市港兴船舶货物代理有限公司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32" w:firstLine="654"/>
        <w:spacing w:before="101" w:line="372" w:lineRule="auto"/>
        <w:jc w:val="both"/>
        <w:rPr>
          <w:sz w:val="31"/>
          <w:szCs w:val="31"/>
        </w:rPr>
      </w:pPr>
      <w:r>
        <w:rPr>
          <w:sz w:val="31"/>
          <w:szCs w:val="31"/>
          <w:spacing w:val="8"/>
        </w:rPr>
        <w:t>我公司已仔细阅读并接受贵公司询价文件相</w:t>
      </w:r>
      <w:r>
        <w:rPr>
          <w:sz w:val="31"/>
          <w:szCs w:val="31"/>
          <w:spacing w:val="7"/>
        </w:rPr>
        <w:t>关要求，具</w:t>
      </w:r>
      <w:r>
        <w:rPr>
          <w:sz w:val="31"/>
          <w:szCs w:val="31"/>
          <w:spacing w:val="6"/>
        </w:rPr>
        <w:t>备履行合同所需的资质和质量要求。同时所提供的材料真实、</w:t>
      </w:r>
      <w:r>
        <w:rPr>
          <w:sz w:val="31"/>
          <w:szCs w:val="31"/>
          <w:spacing w:val="8"/>
        </w:rPr>
        <w:t>有效，否则产生的一切不利后果我公司自行承担责任。若给</w:t>
      </w:r>
      <w:r>
        <w:rPr>
          <w:sz w:val="31"/>
          <w:szCs w:val="31"/>
          <w:spacing w:val="8"/>
        </w:rPr>
        <w:t>贵公司造成损失，我公司愿进行相应赔偿。</w:t>
      </w:r>
    </w:p>
    <w:p>
      <w:pPr>
        <w:pStyle w:val="BodyText"/>
        <w:ind w:left="673"/>
        <w:spacing w:line="219" w:lineRule="auto"/>
        <w:rPr>
          <w:sz w:val="31"/>
          <w:szCs w:val="31"/>
        </w:rPr>
      </w:pPr>
      <w:r>
        <w:rPr>
          <w:sz w:val="31"/>
          <w:szCs w:val="31"/>
          <w:spacing w:val="4"/>
        </w:rPr>
        <w:t>特此声明。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4194"/>
        <w:spacing w:before="101" w:line="219" w:lineRule="auto"/>
        <w:rPr>
          <w:sz w:val="31"/>
          <w:szCs w:val="31"/>
        </w:rPr>
      </w:pPr>
      <w:r>
        <w:rPr>
          <w:sz w:val="31"/>
          <w:szCs w:val="31"/>
          <w:u w:val="single" w:color="auto"/>
          <w:spacing w:val="7"/>
        </w:rPr>
        <w:t>投标人（盖章</w:t>
      </w:r>
      <w:r>
        <w:rPr>
          <w:sz w:val="31"/>
          <w:szCs w:val="31"/>
          <w:u w:val="single" w:color="auto"/>
          <w:spacing w:val="20"/>
        </w:rPr>
        <w:t>）：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4250"/>
        <w:spacing w:before="102" w:line="220" w:lineRule="auto"/>
        <w:rPr>
          <w:sz w:val="31"/>
          <w:szCs w:val="31"/>
        </w:rPr>
      </w:pPr>
      <w:r>
        <w:rPr>
          <w:sz w:val="31"/>
          <w:szCs w:val="31"/>
          <w:u w:val="single" w:color="auto"/>
          <w:spacing w:val="-14"/>
        </w:rPr>
        <w:t>日期：</w:t>
      </w:r>
      <w:r>
        <w:rPr>
          <w:sz w:val="31"/>
          <w:szCs w:val="31"/>
          <w:u w:val="single" w:color="auto"/>
          <w:spacing w:val="19"/>
        </w:rPr>
        <w:t xml:space="preserve">  </w:t>
      </w:r>
      <w:r>
        <w:rPr>
          <w:sz w:val="31"/>
          <w:szCs w:val="31"/>
          <w:u w:val="single" w:color="auto"/>
          <w:spacing w:val="-14"/>
        </w:rPr>
        <w:t>年</w:t>
      </w:r>
      <w:r>
        <w:rPr>
          <w:sz w:val="31"/>
          <w:szCs w:val="31"/>
          <w:u w:val="single" w:color="auto"/>
          <w:spacing w:val="20"/>
        </w:rPr>
        <w:t xml:space="preserve">  </w:t>
      </w:r>
      <w:r>
        <w:rPr>
          <w:sz w:val="31"/>
          <w:szCs w:val="31"/>
          <w:u w:val="single" w:color="auto"/>
          <w:spacing w:val="-14"/>
        </w:rPr>
        <w:t>月</w:t>
      </w:r>
      <w:r>
        <w:rPr>
          <w:sz w:val="31"/>
          <w:szCs w:val="31"/>
          <w:u w:val="single" w:color="auto"/>
          <w:spacing w:val="29"/>
        </w:rPr>
        <w:t xml:space="preserve">   </w:t>
      </w:r>
      <w:r>
        <w:rPr>
          <w:sz w:val="31"/>
          <w:szCs w:val="31"/>
          <w:u w:val="single" w:color="auto"/>
          <w:spacing w:val="-14"/>
        </w:rPr>
        <w:t>日</w:t>
      </w:r>
    </w:p>
    <w:p>
      <w:pPr>
        <w:spacing w:line="220" w:lineRule="auto"/>
        <w:sectPr>
          <w:pgSz w:w="11906" w:h="16839"/>
          <w:pgMar w:top="1431" w:right="1548" w:bottom="0" w:left="1785" w:header="0" w:footer="0" w:gutter="0"/>
        </w:sectPr>
        <w:rPr>
          <w:sz w:val="31"/>
          <w:szCs w:val="31"/>
        </w:rPr>
      </w:pPr>
    </w:p>
    <w:p>
      <w:pPr>
        <w:pStyle w:val="BodyText"/>
        <w:ind w:left="52"/>
        <w:spacing w:before="185" w:line="219" w:lineRule="auto"/>
        <w:rPr>
          <w:sz w:val="31"/>
          <w:szCs w:val="31"/>
        </w:rPr>
      </w:pPr>
      <w:r>
        <w:rPr>
          <w:sz w:val="31"/>
          <w:szCs w:val="31"/>
          <w:spacing w:val="6"/>
        </w:rPr>
        <w:t>附件</w:t>
      </w:r>
      <w:r>
        <w:rPr>
          <w:sz w:val="31"/>
          <w:szCs w:val="31"/>
          <w:spacing w:val="-33"/>
        </w:rPr>
        <w:t xml:space="preserve"> </w:t>
      </w:r>
      <w:r>
        <w:rPr>
          <w:sz w:val="31"/>
          <w:szCs w:val="31"/>
          <w:spacing w:val="6"/>
        </w:rPr>
        <w:t>3：福建港口集团采购平台供应商操作手册</w:t>
      </w:r>
    </w:p>
    <w:p>
      <w:pPr>
        <w:spacing w:line="219" w:lineRule="auto"/>
        <w:sectPr>
          <w:pgSz w:w="11906" w:h="16839"/>
          <w:pgMar w:top="1431" w:right="1785" w:bottom="0" w:left="1785" w:header="0" w:footer="0" w:gutter="0"/>
        </w:sectPr>
        <w:rPr>
          <w:sz w:val="31"/>
          <w:szCs w:val="31"/>
        </w:rPr>
      </w:pPr>
    </w:p>
    <w:p>
      <w:pPr>
        <w:ind w:left="2654"/>
        <w:spacing w:before="199" w:line="224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shd w:val="clear" w:fill="F6F5F6"/>
          <w:rFonts w:ascii="SimSun" w:hAnsi="SimSun" w:eastAsia="SimSun" w:cs="SimSun"/>
          <w:sz w:val="35"/>
          <w:szCs w:val="35"/>
          <w:b/>
          <w:bCs/>
          <w:color w:val="095FA8"/>
          <w:spacing w:val="6"/>
        </w:rPr>
        <w:t>福建港口集团采购平台</w:t>
      </w:r>
    </w:p>
    <w:p>
      <w:pPr>
        <w:ind w:left="3196"/>
        <w:spacing w:before="259" w:line="224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shd w:val="clear" w:fill="F6F5F6"/>
          <w:rFonts w:ascii="SimSun" w:hAnsi="SimSun" w:eastAsia="SimSun" w:cs="SimSun"/>
          <w:sz w:val="35"/>
          <w:szCs w:val="35"/>
          <w:b/>
          <w:bCs/>
          <w:color w:val="095FA8"/>
          <w:spacing w:val="5"/>
        </w:rPr>
        <w:t>供应商操作指引</w:t>
      </w:r>
    </w:p>
    <w:p>
      <w:pPr>
        <w:ind w:left="23" w:right="13" w:firstLine="419"/>
        <w:spacing w:before="242" w:line="36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福建港口集团采购平台（以下简称“采购平台</w:t>
      </w:r>
      <w:r>
        <w:rPr>
          <w:rFonts w:ascii="SimSun" w:hAnsi="SimSun" w:eastAsia="SimSun" w:cs="SimSun"/>
          <w:sz w:val="24"/>
          <w:szCs w:val="24"/>
          <w:spacing w:val="-8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”）由福</w:t>
      </w:r>
      <w:r>
        <w:rPr>
          <w:rFonts w:ascii="SimSun" w:hAnsi="SimSun" w:eastAsia="SimSun" w:cs="SimSun"/>
          <w:sz w:val="24"/>
          <w:szCs w:val="24"/>
          <w:spacing w:val="-3"/>
        </w:rPr>
        <w:t>建港口科技集团维护</w:t>
      </w:r>
      <w:r>
        <w:rPr>
          <w:rFonts w:ascii="SimSun" w:hAnsi="SimSun" w:eastAsia="SimSun" w:cs="SimSun"/>
          <w:sz w:val="24"/>
          <w:szCs w:val="24"/>
          <w:spacing w:val="-3"/>
        </w:rPr>
        <w:t>管理，港口集团本部及各成员企业各自承担基于平台的采购管理主体责任，港口</w:t>
      </w:r>
      <w:r>
        <w:rPr>
          <w:rFonts w:ascii="SimSun" w:hAnsi="SimSun" w:eastAsia="SimSun" w:cs="SimSun"/>
          <w:sz w:val="24"/>
          <w:szCs w:val="24"/>
          <w:spacing w:val="-3"/>
        </w:rPr>
        <w:t>集团及其直属二级集团（简称二级集团）对其成员企业基于平台的采购活动进行</w:t>
      </w:r>
      <w:r>
        <w:rPr>
          <w:rFonts w:ascii="SimSun" w:hAnsi="SimSun" w:eastAsia="SimSun" w:cs="SimSun"/>
          <w:sz w:val="24"/>
          <w:szCs w:val="24"/>
          <w:spacing w:val="-2"/>
        </w:rPr>
        <w:t>监督指导。</w:t>
      </w:r>
    </w:p>
    <w:p>
      <w:pPr>
        <w:ind w:left="22" w:right="13" w:firstLine="420"/>
        <w:spacing w:before="1" w:line="37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采购平台为采购企业及供应商提供询价、报价、竞</w:t>
      </w:r>
      <w:r>
        <w:rPr>
          <w:rFonts w:ascii="SimSun" w:hAnsi="SimSun" w:eastAsia="SimSun" w:cs="SimSun"/>
          <w:sz w:val="24"/>
          <w:szCs w:val="24"/>
          <w:spacing w:val="-2"/>
        </w:rPr>
        <w:t>价服务，本手册旨在为供</w:t>
      </w:r>
      <w:r>
        <w:rPr>
          <w:rFonts w:ascii="SimSun" w:hAnsi="SimSun" w:eastAsia="SimSun" w:cs="SimSun"/>
          <w:sz w:val="24"/>
          <w:szCs w:val="24"/>
          <w:spacing w:val="-3"/>
        </w:rPr>
        <w:t>应商注册、报价、竞价、查询等系统业务操作提供操作指引。供应商审核进度及</w:t>
      </w:r>
      <w:r>
        <w:rPr>
          <w:rFonts w:ascii="SimSun" w:hAnsi="SimSun" w:eastAsia="SimSun" w:cs="SimSun"/>
          <w:sz w:val="24"/>
          <w:szCs w:val="24"/>
          <w:spacing w:val="-3"/>
        </w:rPr>
        <w:t>采购业务问题可联系采购企业咨询，联系方式在投诉反馈中查询，若存在系统故</w:t>
      </w:r>
      <w:r>
        <w:rPr>
          <w:rFonts w:ascii="SimSun" w:hAnsi="SimSun" w:eastAsia="SimSun" w:cs="SimSun"/>
          <w:sz w:val="24"/>
          <w:szCs w:val="24"/>
        </w:rPr>
        <w:t>障请联系采购平台技术支持，电话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0592-53202</w:t>
      </w:r>
      <w:r>
        <w:rPr>
          <w:rFonts w:ascii="SimSun" w:hAnsi="SimSun" w:eastAsia="SimSun" w:cs="SimSun"/>
          <w:sz w:val="24"/>
          <w:szCs w:val="24"/>
          <w:spacing w:val="-1"/>
        </w:rPr>
        <w:t>20，邮箱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hyperlink w:history="true" r:id="rId1">
        <w:r>
          <w:rPr>
            <w:rFonts w:ascii="SimSun" w:hAnsi="SimSun" w:eastAsia="SimSun" w:cs="SimSun"/>
            <w:sz w:val="24"/>
            <w:szCs w:val="24"/>
            <w:u w:val="single" w:color="auto"/>
            <w:color w:val="0000FF"/>
            <w:spacing w:val="-1"/>
          </w:rPr>
          <w:t>wuxd@xmeport.cn。</w:t>
        </w:r>
      </w:hyperlink>
    </w:p>
    <w:p>
      <w:pPr>
        <w:ind w:left="38"/>
        <w:spacing w:before="1" w:line="224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1.</w:t>
      </w:r>
      <w:r>
        <w:rPr>
          <w:rFonts w:ascii="Cambria" w:hAnsi="Cambria" w:eastAsia="Cambria" w:cs="Cambria"/>
          <w:sz w:val="31"/>
          <w:szCs w:val="31"/>
          <w:b/>
          <w:bCs/>
          <w:spacing w:val="19"/>
          <w:w w:val="101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基础信息说明</w:t>
      </w:r>
    </w:p>
    <w:p>
      <w:pPr>
        <w:ind w:left="463"/>
        <w:spacing w:before="306" w:line="224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3"/>
        </w:rPr>
        <w:t>1.1</w:t>
      </w:r>
      <w:r>
        <w:rPr>
          <w:rFonts w:ascii="Cambria" w:hAnsi="Cambria" w:eastAsia="Cambria" w:cs="Cambria"/>
          <w:sz w:val="31"/>
          <w:szCs w:val="31"/>
          <w:b/>
          <w:bCs/>
          <w:spacing w:val="57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供应商状态变化</w:t>
      </w:r>
    </w:p>
    <w:p>
      <w:pPr>
        <w:ind w:left="443"/>
        <w:spacing w:before="26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供应商在采购平台主要状态变化如下图：</w:t>
      </w:r>
    </w:p>
    <w:p>
      <w:pPr>
        <w:ind w:firstLine="14"/>
        <w:spacing w:before="205" w:line="2832" w:lineRule="exact"/>
        <w:rPr/>
      </w:pPr>
      <w:r>
        <w:rPr>
          <w:position w:val="-56"/>
        </w:rPr>
        <w:drawing>
          <wp:inline distT="0" distB="0" distL="0" distR="0">
            <wp:extent cx="5265420" cy="179832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63" w:right="13" w:hanging="409"/>
        <w:spacing w:before="256" w:line="316" w:lineRule="auto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</w:rPr>
        <w:t>l </w:t>
      </w:r>
      <w:r>
        <w:rPr>
          <w:rFonts w:ascii="SimSun" w:hAnsi="SimSun" w:eastAsia="SimSun" w:cs="SimSun"/>
          <w:sz w:val="24"/>
          <w:szCs w:val="24"/>
        </w:rPr>
        <w:t>待审核：注册后默认为待审核状态，此时仍可用账号密码登陆系统修改</w:t>
      </w:r>
      <w:r>
        <w:rPr>
          <w:rFonts w:ascii="SimSun" w:hAnsi="SimSun" w:eastAsia="SimSun" w:cs="SimSun"/>
          <w:sz w:val="24"/>
          <w:szCs w:val="24"/>
        </w:rPr>
        <w:t>注册信息。持续未审核可在【投诉反馈】中查询推荐单位联系信息并咨</w:t>
      </w:r>
      <w:r>
        <w:rPr>
          <w:rFonts w:ascii="SimSun" w:hAnsi="SimSun" w:eastAsia="SimSun" w:cs="SimSun"/>
          <w:sz w:val="24"/>
          <w:szCs w:val="24"/>
          <w:spacing w:val="-3"/>
        </w:rPr>
        <w:t>询（详见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3"/>
        </w:rPr>
        <w:t>2.5</w:t>
      </w:r>
      <w:r>
        <w:rPr>
          <w:rFonts w:ascii="SimSun" w:hAnsi="SimSun" w:eastAsia="SimSun" w:cs="SimSun"/>
          <w:sz w:val="24"/>
          <w:szCs w:val="24"/>
          <w:spacing w:val="-3"/>
        </w:rPr>
        <w:t>）。</w:t>
      </w:r>
    </w:p>
    <w:p>
      <w:pPr>
        <w:ind w:left="865" w:right="13" w:hanging="411"/>
        <w:spacing w:before="174" w:line="293" w:lineRule="auto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</w:rPr>
        <w:t>l </w:t>
      </w:r>
      <w:r>
        <w:rPr>
          <w:rFonts w:ascii="SimSun" w:hAnsi="SimSun" w:eastAsia="SimSun" w:cs="SimSun"/>
          <w:sz w:val="24"/>
          <w:szCs w:val="24"/>
        </w:rPr>
        <w:t>已拒绝：若采购单位退回审核，仍可使用账号密码登陆系统，查看采购</w:t>
      </w:r>
      <w:r>
        <w:rPr>
          <w:rFonts w:ascii="SimSun" w:hAnsi="SimSun" w:eastAsia="SimSun" w:cs="SimSun"/>
          <w:sz w:val="24"/>
          <w:szCs w:val="24"/>
          <w:spacing w:val="-1"/>
        </w:rPr>
        <w:t>单位审核说明，补充修改信息重新提交审核。</w:t>
      </w:r>
    </w:p>
    <w:p>
      <w:pPr>
        <w:ind w:left="454"/>
        <w:spacing w:before="174" w:line="238" w:lineRule="auto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  <w:spacing w:val="-2"/>
        </w:rPr>
        <w:t>l </w:t>
      </w:r>
      <w:r>
        <w:rPr>
          <w:rFonts w:ascii="SimSun" w:hAnsi="SimSun" w:eastAsia="SimSun" w:cs="SimSun"/>
          <w:sz w:val="24"/>
          <w:szCs w:val="24"/>
          <w:spacing w:val="-2"/>
        </w:rPr>
        <w:t>已通过：审核通过后可正常参与报价。</w:t>
      </w:r>
    </w:p>
    <w:p>
      <w:pPr>
        <w:ind w:left="454"/>
        <w:spacing w:before="158" w:line="238" w:lineRule="auto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  <w:spacing w:val="-1"/>
        </w:rPr>
        <w:t>l </w:t>
      </w:r>
      <w:r>
        <w:rPr>
          <w:rFonts w:ascii="SimSun" w:hAnsi="SimSun" w:eastAsia="SimSun" w:cs="SimSun"/>
          <w:sz w:val="24"/>
          <w:szCs w:val="24"/>
          <w:spacing w:val="-1"/>
        </w:rPr>
        <w:t>黑名单：进入黑名单两年内无法在采购平台参与报价。</w:t>
      </w:r>
    </w:p>
    <w:p>
      <w:pPr>
        <w:ind w:right="13"/>
        <w:spacing w:before="159" w:line="238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</w:rPr>
        <w:t>l </w:t>
      </w:r>
      <w:r>
        <w:rPr>
          <w:rFonts w:ascii="SimSun" w:hAnsi="SimSun" w:eastAsia="SimSun" w:cs="SimSun"/>
          <w:sz w:val="24"/>
          <w:szCs w:val="24"/>
        </w:rPr>
        <w:t>休眠：营业执照及法人身份证附件超过有效期、两年内未参与报价或进</w:t>
      </w:r>
    </w:p>
    <w:p>
      <w:pPr>
        <w:spacing w:line="238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left="875" w:right="513" w:hanging="13"/>
        <w:spacing w:before="123" w:line="35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入黑名单超两年将进入休眠状态，休眠状态可</w:t>
      </w:r>
      <w:r>
        <w:rPr>
          <w:rFonts w:ascii="SimSun" w:hAnsi="SimSun" w:eastAsia="SimSun" w:cs="SimSun"/>
          <w:sz w:val="24"/>
          <w:szCs w:val="24"/>
          <w:spacing w:val="-2"/>
        </w:rPr>
        <w:t>登陆系统进行激活申请，</w:t>
      </w:r>
      <w:r>
        <w:rPr>
          <w:rFonts w:ascii="SimSun" w:hAnsi="SimSun" w:eastAsia="SimSun" w:cs="SimSun"/>
          <w:sz w:val="24"/>
          <w:szCs w:val="24"/>
          <w:spacing w:val="-2"/>
        </w:rPr>
        <w:t>审核通过后可正常参与报价。</w:t>
      </w:r>
    </w:p>
    <w:p>
      <w:pPr>
        <w:ind w:left="863" w:right="393" w:hanging="409"/>
        <w:spacing w:before="1" w:line="354" w:lineRule="auto"/>
        <w:rPr>
          <w:rFonts w:ascii="SimSun" w:hAnsi="SimSun" w:eastAsia="SimSun" w:cs="SimSun"/>
          <w:sz w:val="24"/>
          <w:szCs w:val="24"/>
        </w:rPr>
      </w:pPr>
      <w:r>
        <w:rPr>
          <w:rFonts w:ascii="Wingdings" w:hAnsi="Wingdings" w:eastAsia="Wingdings" w:cs="Wingdings"/>
          <w:sz w:val="24"/>
          <w:szCs w:val="24"/>
          <w:spacing w:val="-5"/>
        </w:rPr>
        <w:t>l </w:t>
      </w:r>
      <w:r>
        <w:rPr>
          <w:rFonts w:ascii="SimSun" w:hAnsi="SimSun" w:eastAsia="SimSun" w:cs="SimSun"/>
          <w:sz w:val="24"/>
          <w:szCs w:val="24"/>
          <w:spacing w:val="-5"/>
        </w:rPr>
        <w:t>冻结：纪检、审计或采购单位发现存在疑似违规行为可申请冻结供</w:t>
      </w:r>
      <w:r>
        <w:rPr>
          <w:rFonts w:ascii="SimSun" w:hAnsi="SimSun" w:eastAsia="SimSun" w:cs="SimSun"/>
          <w:sz w:val="24"/>
          <w:szCs w:val="24"/>
          <w:spacing w:val="-6"/>
        </w:rPr>
        <w:t>应商，</w:t>
      </w:r>
      <w:r>
        <w:rPr>
          <w:rFonts w:ascii="SimSun" w:hAnsi="SimSun" w:eastAsia="SimSun" w:cs="SimSun"/>
          <w:sz w:val="24"/>
          <w:szCs w:val="24"/>
          <w:spacing w:val="-1"/>
        </w:rPr>
        <w:t>冻结后无法登陆系统，需等待解冻。</w:t>
      </w:r>
    </w:p>
    <w:p>
      <w:pPr>
        <w:ind w:left="463"/>
        <w:spacing w:before="124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1.2</w:t>
      </w:r>
      <w:r>
        <w:rPr>
          <w:rFonts w:ascii="Cambria" w:hAnsi="Cambria" w:eastAsia="Cambria" w:cs="Cambria"/>
          <w:sz w:val="31"/>
          <w:szCs w:val="31"/>
          <w:b/>
          <w:bCs/>
          <w:spacing w:val="5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评分指标</w:t>
      </w:r>
    </w:p>
    <w:p>
      <w:pPr>
        <w:ind w:left="34" w:right="455" w:firstLine="408"/>
        <w:spacing w:before="266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供应商审核通过初始分默认</w:t>
      </w:r>
      <w:r>
        <w:rPr>
          <w:rFonts w:ascii="SimSun" w:hAnsi="SimSun" w:eastAsia="SimSun" w:cs="SimSun"/>
          <w:sz w:val="24"/>
          <w:szCs w:val="24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3"/>
        </w:rPr>
        <w:t>100</w:t>
      </w:r>
      <w:r>
        <w:rPr>
          <w:rFonts w:ascii="Calibri" w:hAnsi="Calibri" w:eastAsia="Calibri" w:cs="Calibri"/>
          <w:sz w:val="24"/>
          <w:szCs w:val="24"/>
          <w:spacing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分。参与投标一次可加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3"/>
        </w:rPr>
        <w:t>5</w:t>
      </w:r>
      <w:r>
        <w:rPr>
          <w:rFonts w:ascii="Calibri" w:hAnsi="Calibri" w:eastAsia="Calibri" w:cs="Calibri"/>
          <w:sz w:val="24"/>
          <w:szCs w:val="24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分，中</w:t>
      </w:r>
      <w:r>
        <w:rPr>
          <w:rFonts w:ascii="SimSun" w:hAnsi="SimSun" w:eastAsia="SimSun" w:cs="SimSun"/>
          <w:sz w:val="24"/>
          <w:szCs w:val="24"/>
          <w:spacing w:val="-4"/>
        </w:rPr>
        <w:t>标可额外加</w:t>
      </w:r>
      <w:r>
        <w:rPr>
          <w:rFonts w:ascii="Calibri" w:hAnsi="Calibri" w:eastAsia="Calibri" w:cs="Calibri"/>
          <w:sz w:val="24"/>
          <w:szCs w:val="24"/>
          <w:spacing w:val="-5"/>
        </w:rPr>
        <w:t>10</w:t>
      </w:r>
      <w:r>
        <w:rPr>
          <w:rFonts w:ascii="Calibri" w:hAnsi="Calibri" w:eastAsia="Calibri" w:cs="Calibri"/>
          <w:sz w:val="24"/>
          <w:szCs w:val="24"/>
          <w:spacing w:val="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分，超过</w:t>
      </w:r>
      <w:r>
        <w:rPr>
          <w:rFonts w:ascii="SimSun" w:hAnsi="SimSun" w:eastAsia="SimSun" w:cs="SimSun"/>
          <w:sz w:val="24"/>
          <w:szCs w:val="24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5"/>
        </w:rPr>
        <w:t>120</w:t>
      </w:r>
      <w:r>
        <w:rPr>
          <w:rFonts w:ascii="Calibri" w:hAnsi="Calibri" w:eastAsia="Calibri" w:cs="Calibri"/>
          <w:sz w:val="24"/>
          <w:szCs w:val="24"/>
          <w:spacing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分不再加分。</w:t>
      </w:r>
    </w:p>
    <w:p>
      <w:pPr>
        <w:ind w:left="24" w:right="455" w:firstLine="420"/>
        <w:spacing w:before="54" w:line="33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若存在违规行为或服务质量差，采购单位可对参</w:t>
      </w:r>
      <w:r>
        <w:rPr>
          <w:rFonts w:ascii="SimSun" w:hAnsi="SimSun" w:eastAsia="SimSun" w:cs="SimSun"/>
          <w:sz w:val="24"/>
          <w:szCs w:val="24"/>
          <w:spacing w:val="-2"/>
        </w:rPr>
        <w:t>与报价的供应商进行扣分评</w:t>
      </w:r>
      <w:r>
        <w:rPr>
          <w:rFonts w:ascii="SimSun" w:hAnsi="SimSun" w:eastAsia="SimSun" w:cs="SimSun"/>
          <w:sz w:val="24"/>
          <w:szCs w:val="24"/>
          <w:spacing w:val="-1"/>
        </w:rPr>
        <w:t>价，采购主管审核后生效。供应商分数</w:t>
      </w:r>
      <w:r>
        <w:rPr>
          <w:rFonts w:ascii="Calibri" w:hAnsi="Calibri" w:eastAsia="Calibri" w:cs="Calibri"/>
          <w:sz w:val="24"/>
          <w:szCs w:val="24"/>
          <w:spacing w:val="-1"/>
        </w:rPr>
        <w:t>&lt;80</w:t>
      </w:r>
      <w:r>
        <w:rPr>
          <w:rFonts w:ascii="Calibri" w:hAnsi="Calibri" w:eastAsia="Calibri" w:cs="Calibri"/>
          <w:sz w:val="24"/>
          <w:szCs w:val="24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分进行公告，</w:t>
      </w:r>
      <w:r>
        <w:rPr>
          <w:rFonts w:ascii="Calibri" w:hAnsi="Calibri" w:eastAsia="Calibri" w:cs="Calibri"/>
          <w:sz w:val="24"/>
          <w:szCs w:val="24"/>
          <w:spacing w:val="-1"/>
        </w:rPr>
        <w:t>&lt;60</w:t>
      </w:r>
      <w:r>
        <w:rPr>
          <w:rFonts w:ascii="Calibri" w:hAnsi="Calibri" w:eastAsia="Calibri" w:cs="Calibri"/>
          <w:sz w:val="24"/>
          <w:szCs w:val="24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分进入黑名单。</w:t>
      </w:r>
    </w:p>
    <w:tbl>
      <w:tblPr>
        <w:tblStyle w:val="TableNormal"/>
        <w:tblW w:w="8732" w:type="dxa"/>
        <w:tblInd w:w="3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66"/>
        <w:gridCol w:w="789"/>
        <w:gridCol w:w="4053"/>
        <w:gridCol w:w="1183"/>
        <w:gridCol w:w="1141"/>
      </w:tblGrid>
      <w:tr>
        <w:trPr>
          <w:trHeight w:val="477" w:hRule="atLeast"/>
        </w:trPr>
        <w:tc>
          <w:tcPr>
            <w:tcW w:w="1566" w:type="dxa"/>
            <w:vAlign w:val="top"/>
            <w:tcBorders>
              <w:lef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ind w:left="156"/>
              <w:spacing w:before="11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类型</w:t>
            </w:r>
          </w:p>
        </w:tc>
        <w:tc>
          <w:tcPr>
            <w:tcW w:w="4053" w:type="dxa"/>
            <w:vAlign w:val="top"/>
          </w:tcPr>
          <w:p>
            <w:pPr>
              <w:ind w:left="1796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指标</w:t>
            </w:r>
          </w:p>
        </w:tc>
        <w:tc>
          <w:tcPr>
            <w:tcW w:w="1183" w:type="dxa"/>
            <w:vAlign w:val="top"/>
          </w:tcPr>
          <w:p>
            <w:pPr>
              <w:ind w:left="120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评分主体</w:t>
            </w:r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340"/>
              <w:spacing w:before="11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分值</w:t>
            </w:r>
          </w:p>
        </w:tc>
      </w:tr>
      <w:tr>
        <w:trPr>
          <w:trHeight w:val="1407" w:hRule="atLeast"/>
        </w:trPr>
        <w:tc>
          <w:tcPr>
            <w:tcW w:w="1566" w:type="dxa"/>
            <w:vAlign w:val="top"/>
            <w:vMerge w:val="restart"/>
            <w:tcBorders>
              <w:left w:val="single" w:color="000000" w:sz="6" w:space="0"/>
              <w:bottom w:val="nil"/>
            </w:tcBorders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183" w:right="181"/>
              <w:spacing w:before="78" w:line="361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供应商注册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及交易得分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（超过</w:t>
            </w:r>
            <w:r>
              <w:rPr>
                <w:rFonts w:ascii="SimSun" w:hAnsi="SimSun" w:eastAsia="SimSun" w:cs="SimSun"/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120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不再加分）</w:t>
            </w:r>
          </w:p>
        </w:tc>
        <w:tc>
          <w:tcPr>
            <w:tcW w:w="78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68" w:right="156" w:hanging="12"/>
              <w:spacing w:before="78" w:line="3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注册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审核</w:t>
            </w:r>
          </w:p>
        </w:tc>
        <w:tc>
          <w:tcPr>
            <w:tcW w:w="405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0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初始分</w:t>
            </w:r>
          </w:p>
        </w:tc>
        <w:tc>
          <w:tcPr>
            <w:tcW w:w="1183" w:type="dxa"/>
            <w:vAlign w:val="top"/>
          </w:tcPr>
          <w:p>
            <w:pPr>
              <w:ind w:left="131"/>
              <w:spacing w:before="11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负责采购</w:t>
            </w:r>
          </w:p>
          <w:p>
            <w:pPr>
              <w:ind w:left="300" w:right="105" w:hanging="173"/>
              <w:spacing w:before="184" w:line="31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实施单位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/部门</w:t>
            </w:r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69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100</w:t>
            </w:r>
          </w:p>
        </w:tc>
      </w:tr>
      <w:tr>
        <w:trPr>
          <w:trHeight w:val="472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restart"/>
            <w:tcBorders>
              <w:bottom w:val="nil"/>
            </w:tcBorders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ind w:left="161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交易</w:t>
            </w:r>
          </w:p>
        </w:tc>
        <w:tc>
          <w:tcPr>
            <w:tcW w:w="4053" w:type="dxa"/>
            <w:vAlign w:val="top"/>
          </w:tcPr>
          <w:p>
            <w:pPr>
              <w:ind w:left="114"/>
              <w:spacing w:before="11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投标</w:t>
            </w:r>
          </w:p>
        </w:tc>
        <w:tc>
          <w:tcPr>
            <w:tcW w:w="1183" w:type="dxa"/>
            <w:vAlign w:val="top"/>
            <w:vMerge w:val="restart"/>
            <w:tcBorders>
              <w:bottom w:val="nil"/>
            </w:tcBorders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ind w:left="126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系统自动</w:t>
            </w:r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799"/>
              <w:spacing w:before="11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+5</w:t>
            </w:r>
          </w:p>
        </w:tc>
      </w:tr>
      <w:tr>
        <w:trPr>
          <w:trHeight w:val="577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34"/>
              <w:spacing w:before="17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6"/>
              </w:rPr>
              <w:t>中标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9"/>
              <w:spacing w:before="171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+10</w:t>
            </w:r>
          </w:p>
        </w:tc>
      </w:tr>
      <w:tr>
        <w:trPr>
          <w:trHeight w:val="1874" w:hRule="atLeast"/>
        </w:trPr>
        <w:tc>
          <w:tcPr>
            <w:tcW w:w="1566" w:type="dxa"/>
            <w:vAlign w:val="top"/>
            <w:vMerge w:val="restart"/>
            <w:tcBorders>
              <w:left w:val="single" w:color="000000" w:sz="6" w:space="0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83"/>
              <w:spacing w:before="7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确标后评价</w:t>
            </w:r>
          </w:p>
          <w:p>
            <w:pPr>
              <w:ind w:left="195"/>
              <w:spacing w:before="18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（针对中标</w:t>
            </w:r>
          </w:p>
          <w:p>
            <w:pPr>
              <w:ind w:left="544"/>
              <w:spacing w:before="18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方）</w:t>
            </w:r>
          </w:p>
        </w:tc>
        <w:tc>
          <w:tcPr>
            <w:tcW w:w="78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156" w:right="156"/>
              <w:spacing w:before="78" w:line="3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产品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质量</w:t>
            </w:r>
          </w:p>
        </w:tc>
        <w:tc>
          <w:tcPr>
            <w:tcW w:w="4053" w:type="dxa"/>
            <w:vAlign w:val="top"/>
          </w:tcPr>
          <w:p>
            <w:pPr>
              <w:ind w:left="111" w:right="105"/>
              <w:spacing w:before="122" w:line="335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质量问题造成严重后果（因产品质量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缺陷引发人身安全事故、重大财产损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失、项目报废、舆情危机、行政处罚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等不可挽回严重后果）</w:t>
            </w:r>
          </w:p>
        </w:tc>
        <w:tc>
          <w:tcPr>
            <w:tcW w:w="118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采购企业</w:t>
            </w:r>
          </w:p>
          <w:p>
            <w:pPr>
              <w:ind w:left="133"/>
              <w:spacing w:before="18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（采购主</w:t>
            </w:r>
          </w:p>
          <w:p>
            <w:pPr>
              <w:ind w:left="127"/>
              <w:spacing w:before="18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管审核后</w:t>
            </w:r>
          </w:p>
          <w:p>
            <w:pPr>
              <w:ind w:left="243"/>
              <w:spacing w:before="18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生效）</w:t>
            </w:r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55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-100</w:t>
            </w:r>
          </w:p>
        </w:tc>
      </w:tr>
      <w:tr>
        <w:trPr>
          <w:trHeight w:val="1417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1" w:right="105"/>
              <w:spacing w:before="132" w:line="36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假冒产品（提供假冒品牌、伪造合格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证 / 检测报告/3C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认证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2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资质文</w:t>
            </w:r>
          </w:p>
          <w:p>
            <w:pPr>
              <w:ind w:left="110"/>
              <w:spacing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件、以假充真的假冒产品）</w:t>
            </w:r>
          </w:p>
        </w:tc>
        <w:tc>
          <w:tcPr>
            <w:tcW w:w="118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7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-70</w:t>
            </w:r>
          </w:p>
        </w:tc>
      </w:tr>
      <w:tr>
        <w:trPr>
          <w:trHeight w:val="1884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1" w:right="105" w:firstLine="6"/>
              <w:spacing w:before="137" w:line="33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劣质或过保，不能使用（产品以次充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好存在严重性能缺陷、已过质保期、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配件缺失、无法安装调试、无法正常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运行使用）</w:t>
            </w:r>
          </w:p>
        </w:tc>
        <w:tc>
          <w:tcPr>
            <w:tcW w:w="118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67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-50</w:t>
            </w:r>
          </w:p>
        </w:tc>
      </w:tr>
      <w:tr>
        <w:trPr>
          <w:trHeight w:val="482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3"/>
              <w:spacing w:before="13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可安全使用，但影响寿命</w:t>
            </w:r>
          </w:p>
        </w:tc>
        <w:tc>
          <w:tcPr>
            <w:tcW w:w="1183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3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-30</w:t>
            </w:r>
          </w:p>
        </w:tc>
      </w:tr>
      <w:tr>
        <w:trPr>
          <w:trHeight w:val="494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5"/>
              <w:spacing w:before="13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一般瑕疵，不影响使用</w:t>
            </w:r>
          </w:p>
        </w:tc>
        <w:tc>
          <w:tcPr>
            <w:tcW w:w="1183" w:type="dxa"/>
            <w:vAlign w:val="top"/>
            <w:vMerge w:val="continue"/>
            <w:tcBorders>
              <w:bottom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3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344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732" w:type="dxa"/>
        <w:tblInd w:w="3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66"/>
        <w:gridCol w:w="789"/>
        <w:gridCol w:w="4053"/>
        <w:gridCol w:w="1183"/>
        <w:gridCol w:w="1141"/>
      </w:tblGrid>
      <w:tr>
        <w:trPr>
          <w:trHeight w:val="492" w:hRule="atLeast"/>
        </w:trPr>
        <w:tc>
          <w:tcPr>
            <w:tcW w:w="1566" w:type="dxa"/>
            <w:vAlign w:val="top"/>
            <w:vMerge w:val="restart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78" w:right="156" w:hanging="122"/>
              <w:spacing w:before="78" w:line="36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供货</w:t>
            </w:r>
            <w:r>
              <w:rPr>
                <w:rFonts w:ascii="SimSun" w:hAnsi="SimSun" w:eastAsia="SimSun" w:cs="SimSun"/>
                <w:sz w:val="24"/>
                <w:szCs w:val="24"/>
              </w:rPr>
              <w:t>期</w:t>
            </w:r>
          </w:p>
        </w:tc>
        <w:tc>
          <w:tcPr>
            <w:tcW w:w="4053" w:type="dxa"/>
            <w:vAlign w:val="top"/>
            <w:tcBorders>
              <w:top w:val="nil"/>
            </w:tcBorders>
          </w:tcPr>
          <w:p>
            <w:pPr>
              <w:ind w:left="111"/>
              <w:spacing w:before="13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供应商单方面取消订单</w:t>
            </w:r>
          </w:p>
        </w:tc>
        <w:tc>
          <w:tcPr>
            <w:tcW w:w="1183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  <w:top w:val="nil"/>
            </w:tcBorders>
          </w:tcPr>
          <w:p>
            <w:pPr>
              <w:ind w:left="556"/>
              <w:spacing w:before="135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-100</w:t>
            </w:r>
          </w:p>
        </w:tc>
      </w:tr>
      <w:tr>
        <w:trPr>
          <w:trHeight w:val="950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3" w:right="105" w:hanging="1"/>
              <w:spacing w:before="126" w:line="3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重大影响（供货严重延误导致项目停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工、重大经济损失等）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55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-100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/>
              <w:spacing w:before="1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延误时间大于</w:t>
            </w:r>
            <w:r>
              <w:rPr>
                <w:rFonts w:ascii="SimSun" w:hAnsi="SimSun" w:eastAsia="SimSun" w:cs="SimSun"/>
                <w:sz w:val="24"/>
                <w:szCs w:val="24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100%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5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-50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/>
              <w:spacing w:before="127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延误时间</w:t>
            </w:r>
            <w:r>
              <w:rPr>
                <w:rFonts w:ascii="SimSun" w:hAnsi="SimSun" w:eastAsia="SimSun" w:cs="SimSun"/>
                <w:sz w:val="24"/>
                <w:szCs w:val="24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50%-100%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-30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/>
              <w:spacing w:before="126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延误时间</w:t>
            </w:r>
            <w:r>
              <w:rPr>
                <w:rFonts w:ascii="SimSun" w:hAnsi="SimSun" w:eastAsia="SimSun" w:cs="SimSun"/>
                <w:sz w:val="24"/>
                <w:szCs w:val="24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20%-50%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6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-20</w:t>
            </w:r>
          </w:p>
        </w:tc>
      </w:tr>
      <w:tr>
        <w:trPr>
          <w:trHeight w:val="1418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3" w:right="105" w:firstLine="1"/>
              <w:spacing w:before="124" w:line="32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一般影响（供货延误造成项目进度滞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后、工序调整、人工浪费、无重大损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失）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7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-20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/>
              <w:spacing w:before="12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延误时间小于</w:t>
            </w:r>
            <w:r>
              <w:rPr>
                <w:rFonts w:ascii="SimSun" w:hAnsi="SimSun" w:eastAsia="SimSun" w:cs="SimSun"/>
                <w:sz w:val="24"/>
                <w:szCs w:val="24"/>
                <w:spacing w:val="-4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20%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/>
              <w:spacing w:before="12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轻微影响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  <w:tr>
        <w:trPr>
          <w:trHeight w:val="1418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5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服务</w:t>
            </w:r>
          </w:p>
        </w:tc>
        <w:tc>
          <w:tcPr>
            <w:tcW w:w="4053" w:type="dxa"/>
            <w:vAlign w:val="top"/>
          </w:tcPr>
          <w:p>
            <w:pPr>
              <w:ind w:left="113" w:right="105" w:hanging="2"/>
              <w:spacing w:before="128" w:line="32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服务不到位造成严重经济损失和后果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（服务响应缺失、拒不售后、操作失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误造成重大经济损失、法律纠纷等）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5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-100</w:t>
            </w:r>
          </w:p>
        </w:tc>
      </w:tr>
      <w:tr>
        <w:trPr>
          <w:trHeight w:val="1408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2" w:right="105" w:hanging="1"/>
              <w:spacing w:before="118" w:line="328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服务不到位造成一定影响（导致设备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故障无法修复、使用受阻、成本增加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等）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676"/>
              <w:spacing w:before="7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-50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1"/>
              <w:spacing w:before="13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服务不到位但未造成经济损失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9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-30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5"/>
              <w:spacing w:before="12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未按投标承诺提供相应服务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-20</w:t>
            </w:r>
          </w:p>
        </w:tc>
      </w:tr>
      <w:tr>
        <w:trPr>
          <w:trHeight w:val="48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</w:tcPr>
          <w:p>
            <w:pPr>
              <w:ind w:left="111"/>
              <w:spacing w:before="12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服务态度不好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  <w:tcBorders>
              <w:right w:val="single" w:color="000000" w:sz="6" w:space="0"/>
            </w:tcBorders>
          </w:tcPr>
          <w:p>
            <w:pPr>
              <w:ind w:left="676"/>
              <w:spacing w:before="128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  <w:tr>
        <w:trPr>
          <w:trHeight w:val="485" w:hRule="atLeast"/>
        </w:trPr>
        <w:tc>
          <w:tcPr>
            <w:tcW w:w="1566" w:type="dxa"/>
            <w:vAlign w:val="top"/>
            <w:vMerge w:val="restart"/>
            <w:tcBorders>
              <w:left w:val="single" w:color="000000" w:sz="6" w:space="0"/>
              <w:bottom w:val="nil"/>
            </w:tcBorders>
          </w:tcPr>
          <w:p>
            <w:pPr>
              <w:ind w:left="195" w:right="181" w:firstLine="111"/>
              <w:spacing w:before="130" w:line="3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投标评价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（针对投标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供应商）</w:t>
            </w:r>
          </w:p>
        </w:tc>
        <w:tc>
          <w:tcPr>
            <w:tcW w:w="789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154" w:right="156" w:firstLine="4"/>
              <w:spacing w:before="78" w:line="3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投标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报价</w:t>
            </w:r>
          </w:p>
        </w:tc>
        <w:tc>
          <w:tcPr>
            <w:tcW w:w="4053" w:type="dxa"/>
            <w:vAlign w:val="top"/>
            <w:tcBorders>
              <w:bottom w:val="single" w:color="000000" w:sz="6" w:space="0"/>
            </w:tcBorders>
          </w:tcPr>
          <w:p>
            <w:pPr>
              <w:ind w:left="109"/>
              <w:spacing w:before="130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报价不完整或算术性错误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</w:tcPr>
          <w:p>
            <w:pPr>
              <w:ind w:left="676"/>
              <w:spacing w:before="129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  <w:tr>
        <w:trPr>
          <w:trHeight w:val="47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ind w:left="110"/>
              <w:spacing w:before="117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超营业范围报价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</w:tcPr>
          <w:p>
            <w:pPr>
              <w:ind w:left="676"/>
              <w:spacing w:before="116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-10</w:t>
            </w:r>
          </w:p>
        </w:tc>
      </w:tr>
      <w:tr>
        <w:trPr>
          <w:trHeight w:val="47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ind w:left="113"/>
              <w:spacing w:before="116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无效报价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</w:tcPr>
          <w:p>
            <w:pPr>
              <w:ind w:left="676"/>
              <w:spacing w:before="116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-20</w:t>
            </w:r>
          </w:p>
        </w:tc>
      </w:tr>
      <w:tr>
        <w:trPr>
          <w:trHeight w:val="473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ind w:left="133"/>
              <w:spacing w:before="118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串通报价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</w:tcPr>
          <w:p>
            <w:pPr>
              <w:ind w:left="556"/>
              <w:spacing w:before="117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-100</w:t>
            </w:r>
          </w:p>
        </w:tc>
      </w:tr>
      <w:tr>
        <w:trPr>
          <w:trHeight w:val="631" w:hRule="atLeast"/>
        </w:trPr>
        <w:tc>
          <w:tcPr>
            <w:tcW w:w="1566" w:type="dxa"/>
            <w:vAlign w:val="top"/>
            <w:vMerge w:val="continue"/>
            <w:tcBorders>
              <w:left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3" w:type="dxa"/>
            <w:vAlign w:val="top"/>
            <w:tcBorders>
              <w:top w:val="single" w:color="000000" w:sz="6" w:space="0"/>
            </w:tcBorders>
          </w:tcPr>
          <w:p>
            <w:pPr>
              <w:ind w:left="114" w:right="105" w:hanging="4"/>
              <w:spacing w:before="41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达到中标条件但因特殊原因澄清后放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弃中标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1" w:type="dxa"/>
            <w:vAlign w:val="top"/>
          </w:tcPr>
          <w:p>
            <w:pPr>
              <w:ind w:left="676"/>
              <w:spacing w:before="196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-50</w:t>
            </w:r>
          </w:p>
        </w:tc>
      </w:tr>
    </w:tbl>
    <w:p>
      <w:pPr>
        <w:ind w:left="31"/>
        <w:spacing w:before="215" w:line="225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-4"/>
        </w:rPr>
        <w:t>2.</w:t>
      </w:r>
      <w:r>
        <w:rPr>
          <w:rFonts w:ascii="Cambria" w:hAnsi="Cambria" w:eastAsia="Cambria" w:cs="Cambria"/>
          <w:sz w:val="31"/>
          <w:szCs w:val="31"/>
          <w:b/>
          <w:bCs/>
          <w:spacing w:val="20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-4"/>
        </w:rPr>
        <w:t>首页</w:t>
      </w:r>
    </w:p>
    <w:p>
      <w:pPr>
        <w:ind w:left="442"/>
        <w:spacing w:before="26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采购平台首页可查询信息公示、投诉反馈、操作指引等信息。</w:t>
      </w:r>
    </w:p>
    <w:p>
      <w:pPr>
        <w:spacing w:line="219" w:lineRule="auto"/>
        <w:sectPr>
          <w:pgSz w:w="11906" w:h="16839"/>
          <w:pgMar w:top="1431" w:right="1344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39" w:line="4292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left="455"/>
        <w:spacing w:before="101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2"/>
        </w:rPr>
        <w:t>2.1</w:t>
      </w:r>
      <w:r>
        <w:rPr>
          <w:rFonts w:ascii="Cambria" w:hAnsi="Cambria" w:eastAsia="Cambria" w:cs="Cambria"/>
          <w:sz w:val="31"/>
          <w:szCs w:val="31"/>
          <w:b/>
          <w:bCs/>
          <w:spacing w:val="57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信息公示</w:t>
      </w:r>
    </w:p>
    <w:p>
      <w:pPr>
        <w:ind w:left="23" w:right="13" w:firstLine="419"/>
        <w:spacing w:before="265" w:line="33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采购信息公告中显示当前所有在进行中的采购标的</w:t>
      </w:r>
      <w:r>
        <w:rPr>
          <w:rFonts w:ascii="SimSun" w:hAnsi="SimSun" w:eastAsia="SimSun" w:cs="SimSun"/>
          <w:sz w:val="24"/>
          <w:szCs w:val="24"/>
          <w:spacing w:val="-2"/>
        </w:rPr>
        <w:t>信息，符合分类要求的供</w:t>
      </w:r>
      <w:r>
        <w:rPr>
          <w:rFonts w:ascii="SimSun" w:hAnsi="SimSun" w:eastAsia="SimSun" w:cs="SimSun"/>
          <w:sz w:val="24"/>
          <w:szCs w:val="24"/>
          <w:spacing w:val="-3"/>
        </w:rPr>
        <w:t>应商可参与报价。供应商注册设置对应分类，通过审核后可参与该分类下的采购</w:t>
      </w:r>
      <w:r>
        <w:rPr>
          <w:rFonts w:ascii="SimSun" w:hAnsi="SimSun" w:eastAsia="SimSun" w:cs="SimSun"/>
          <w:sz w:val="24"/>
          <w:szCs w:val="24"/>
          <w:spacing w:val="-4"/>
        </w:rPr>
        <w:t>标的。</w:t>
      </w:r>
    </w:p>
    <w:p>
      <w:pPr>
        <w:ind w:firstLine="14"/>
        <w:spacing w:line="4291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5"/>
        <w:spacing w:before="260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2.2 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中标结果公示</w:t>
      </w:r>
    </w:p>
    <w:p>
      <w:pPr>
        <w:ind w:left="450"/>
        <w:spacing w:before="26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公示采购中标结果信息，公示时间两个月。</w:t>
      </w:r>
    </w:p>
    <w:p>
      <w:pPr>
        <w:spacing w:line="219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39" w:line="4292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5"/>
        <w:spacing w:before="259" w:line="224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2"/>
        </w:rPr>
        <w:t>2.3</w:t>
      </w:r>
      <w:r>
        <w:rPr>
          <w:rFonts w:ascii="Cambria" w:hAnsi="Cambria" w:eastAsia="Cambria" w:cs="Cambria"/>
          <w:sz w:val="31"/>
          <w:szCs w:val="31"/>
          <w:b/>
          <w:bCs/>
          <w:spacing w:val="61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供应商注册</w:t>
      </w:r>
    </w:p>
    <w:p>
      <w:pPr>
        <w:ind w:left="27" w:right="13" w:firstLine="417"/>
        <w:spacing w:before="268" w:line="32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若在采购平台无账号，需进行注册，勾选同意采</w:t>
      </w:r>
      <w:r>
        <w:rPr>
          <w:rFonts w:ascii="SimSun" w:hAnsi="SimSun" w:eastAsia="SimSun" w:cs="SimSun"/>
          <w:sz w:val="24"/>
          <w:szCs w:val="24"/>
          <w:spacing w:val="-2"/>
        </w:rPr>
        <w:t>购平台用户协议后，点击下</w:t>
      </w:r>
      <w:r>
        <w:rPr>
          <w:rFonts w:ascii="SimSun" w:hAnsi="SimSun" w:eastAsia="SimSun" w:cs="SimSun"/>
          <w:sz w:val="24"/>
          <w:szCs w:val="24"/>
          <w:spacing w:val="-5"/>
        </w:rPr>
        <w:t>一步。</w:t>
      </w:r>
    </w:p>
    <w:p>
      <w:pPr>
        <w:ind w:firstLine="14"/>
        <w:spacing w:line="4291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" w:right="13" w:firstLine="420"/>
        <w:spacing w:before="159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第一步：输入账号、密码、单位名称、统一社会信</w:t>
      </w:r>
      <w:r>
        <w:rPr>
          <w:rFonts w:ascii="SimSun" w:hAnsi="SimSun" w:eastAsia="SimSun" w:cs="SimSun"/>
          <w:sz w:val="24"/>
          <w:szCs w:val="24"/>
          <w:spacing w:val="-2"/>
        </w:rPr>
        <w:t>用代码及推荐企业，校验</w:t>
      </w:r>
      <w:r>
        <w:rPr>
          <w:rFonts w:ascii="SimSun" w:hAnsi="SimSun" w:eastAsia="SimSun" w:cs="SimSun"/>
          <w:sz w:val="24"/>
          <w:szCs w:val="24"/>
          <w:spacing w:val="-1"/>
        </w:rPr>
        <w:t>通过可进行下一步信息填写。</w:t>
      </w:r>
    </w:p>
    <w:p>
      <w:pPr>
        <w:ind w:left="442"/>
        <w:spacing w:before="8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color w:val="FF0000"/>
          <w:spacing w:val="7"/>
        </w:rPr>
        <w:t>注</w:t>
      </w:r>
      <w:r>
        <w:rPr>
          <w:rFonts w:ascii="SimSun" w:hAnsi="SimSun" w:eastAsia="SimSun" w:cs="SimSun"/>
          <w:sz w:val="20"/>
          <w:szCs w:val="20"/>
          <w:spacing w:val="7"/>
        </w:rPr>
        <w:t>：</w:t>
      </w:r>
      <w:r>
        <w:rPr>
          <w:rFonts w:ascii="Calibri" w:hAnsi="Calibri" w:eastAsia="Calibri" w:cs="Calibri"/>
          <w:sz w:val="20"/>
          <w:szCs w:val="20"/>
          <w:spacing w:val="7"/>
        </w:rPr>
        <w:t>1.</w:t>
      </w:r>
      <w:r>
        <w:rPr>
          <w:rFonts w:ascii="SimSun" w:hAnsi="SimSun" w:eastAsia="SimSun" w:cs="SimSun"/>
          <w:sz w:val="20"/>
          <w:szCs w:val="20"/>
          <w:spacing w:val="7"/>
        </w:rPr>
        <w:t>账号重复需修改后再注册；</w:t>
      </w:r>
    </w:p>
    <w:p>
      <w:pPr>
        <w:ind w:left="441" w:right="15" w:firstLine="424"/>
        <w:spacing w:before="220" w:line="433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8"/>
        </w:rPr>
        <w:t>2.</w:t>
      </w:r>
      <w:r>
        <w:rPr>
          <w:rFonts w:ascii="SimSun" w:hAnsi="SimSun" w:eastAsia="SimSun" w:cs="SimSun"/>
          <w:sz w:val="20"/>
          <w:szCs w:val="20"/>
          <w:spacing w:val="8"/>
        </w:rPr>
        <w:t>若单位名称或统一社会信用代码已存在，则无法重复注册，请登录原账号。若原</w:t>
      </w:r>
      <w:r>
        <w:rPr>
          <w:rFonts w:ascii="SimSun" w:hAnsi="SimSun" w:eastAsia="SimSun" w:cs="SimSun"/>
          <w:sz w:val="20"/>
          <w:szCs w:val="20"/>
          <w:spacing w:val="6"/>
        </w:rPr>
        <w:t>账号遗失，请联系采购单位或技术支持进行查询，后点击“忘记密码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</w:rPr>
        <w:t>”，通过账号及手</w:t>
      </w:r>
      <w:r>
        <w:rPr>
          <w:rFonts w:ascii="SimSun" w:hAnsi="SimSun" w:eastAsia="SimSun" w:cs="SimSun"/>
          <w:sz w:val="20"/>
          <w:szCs w:val="20"/>
          <w:spacing w:val="7"/>
        </w:rPr>
        <w:t>机号重置密码。若手机号已变更，请发送手机号修改申请（需加盖公章）至技术支持邮</w:t>
      </w:r>
      <w:r>
        <w:rPr>
          <w:rFonts w:ascii="SimSun" w:hAnsi="SimSun" w:eastAsia="SimSun" w:cs="SimSun"/>
          <w:sz w:val="20"/>
          <w:szCs w:val="20"/>
          <w:spacing w:val="3"/>
        </w:rPr>
        <w:t>箱，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"/>
        </w:rPr>
        <w:t>申请修改手机号。</w:t>
      </w:r>
    </w:p>
    <w:p>
      <w:pPr>
        <w:spacing w:line="433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0"/>
          <w:szCs w:val="20"/>
        </w:rPr>
      </w:pPr>
    </w:p>
    <w:p>
      <w:pPr>
        <w:ind w:firstLine="14"/>
        <w:spacing w:before="39" w:line="4292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" w:right="13" w:firstLine="421"/>
        <w:spacing w:before="159" w:line="33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第二步：自动带出企业工商基本信息，选择供应商</w:t>
      </w:r>
      <w:r>
        <w:rPr>
          <w:rFonts w:ascii="SimSun" w:hAnsi="SimSun" w:eastAsia="SimSun" w:cs="SimSun"/>
          <w:sz w:val="24"/>
          <w:szCs w:val="24"/>
          <w:spacing w:val="-2"/>
        </w:rPr>
        <w:t>分类、完善其它信息，上</w:t>
      </w:r>
      <w:r>
        <w:rPr>
          <w:rFonts w:ascii="SimSun" w:hAnsi="SimSun" w:eastAsia="SimSun" w:cs="SimSun"/>
          <w:sz w:val="24"/>
          <w:szCs w:val="24"/>
          <w:spacing w:val="-2"/>
        </w:rPr>
        <w:t>传附件。</w:t>
      </w:r>
    </w:p>
    <w:p>
      <w:pPr>
        <w:ind w:firstLine="14"/>
        <w:spacing w:line="8594" w:lineRule="exact"/>
        <w:rPr/>
      </w:pPr>
      <w:r>
        <w:rPr>
          <w:position w:val="-171"/>
        </w:rPr>
        <w:drawing>
          <wp:inline distT="0" distB="0" distL="0" distR="0">
            <wp:extent cx="5273040" cy="5457443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545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594" w:lineRule="exact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ind w:left="442" w:right="15" w:firstLine="420"/>
        <w:spacing w:before="137" w:line="432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color w:val="FF0000"/>
          <w:spacing w:val="8"/>
        </w:rPr>
        <w:t>注</w:t>
      </w:r>
      <w:r>
        <w:rPr>
          <w:rFonts w:ascii="SimSun" w:hAnsi="SimSun" w:eastAsia="SimSun" w:cs="SimSun"/>
          <w:sz w:val="20"/>
          <w:szCs w:val="20"/>
          <w:spacing w:val="8"/>
        </w:rPr>
        <w:t>：</w:t>
      </w:r>
      <w:r>
        <w:rPr>
          <w:rFonts w:ascii="Calibri" w:hAnsi="Calibri" w:eastAsia="Calibri" w:cs="Calibri"/>
          <w:sz w:val="20"/>
          <w:szCs w:val="20"/>
          <w:spacing w:val="8"/>
        </w:rPr>
        <w:t>1.</w:t>
      </w:r>
      <w:r>
        <w:rPr>
          <w:rFonts w:ascii="SimSun" w:hAnsi="SimSun" w:eastAsia="SimSun" w:cs="SimSun"/>
          <w:sz w:val="20"/>
          <w:szCs w:val="20"/>
          <w:spacing w:val="8"/>
        </w:rPr>
        <w:t>营业执照及法定代表人身份证必传，附件类别、附件名称、有效期至、附件</w:t>
      </w:r>
      <w:r>
        <w:rPr>
          <w:rFonts w:ascii="SimSun" w:hAnsi="SimSun" w:eastAsia="SimSun" w:cs="SimSun"/>
          <w:sz w:val="20"/>
          <w:szCs w:val="20"/>
          <w:spacing w:val="6"/>
        </w:rPr>
        <w:t>必填。若有效期无上限，可选择较大的日期。有效期到期前</w:t>
      </w:r>
      <w:r>
        <w:rPr>
          <w:rFonts w:ascii="SimSun" w:hAnsi="SimSun" w:eastAsia="SimSun" w:cs="SimSun"/>
          <w:sz w:val="20"/>
          <w:szCs w:val="20"/>
          <w:spacing w:val="-16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6"/>
        </w:rPr>
        <w:t>1</w:t>
      </w:r>
      <w:r>
        <w:rPr>
          <w:rFonts w:ascii="Calibri" w:hAnsi="Calibri" w:eastAsia="Calibri" w:cs="Calibri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</w:rPr>
        <w:t>个月，将会发送微信预警</w:t>
      </w:r>
      <w:r>
        <w:rPr>
          <w:rFonts w:ascii="SimSun" w:hAnsi="SimSun" w:eastAsia="SimSun" w:cs="SimSun"/>
          <w:sz w:val="20"/>
          <w:szCs w:val="20"/>
          <w:spacing w:val="9"/>
        </w:rPr>
        <w:t>通知，若超过有效期，将自动进入休眠状态；</w:t>
      </w:r>
    </w:p>
    <w:p>
      <w:pPr>
        <w:ind w:left="1285"/>
        <w:spacing w:line="226" w:lineRule="auto"/>
        <w:rPr>
          <w:rFonts w:ascii="SimSun" w:hAnsi="SimSun" w:eastAsia="SimSun" w:cs="SimSun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  <w:spacing w:val="3"/>
        </w:rPr>
        <w:t>2.</w:t>
      </w:r>
      <w:r>
        <w:rPr>
          <w:rFonts w:ascii="Calibri" w:hAnsi="Calibri" w:eastAsia="Calibri" w:cs="Calibri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"/>
        </w:rPr>
        <w:t>审核通过默认初始分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3"/>
        </w:rPr>
        <w:t>100</w:t>
      </w:r>
      <w:r>
        <w:rPr>
          <w:rFonts w:ascii="Calibri" w:hAnsi="Calibri" w:eastAsia="Calibri" w:cs="Calibri"/>
          <w:sz w:val="20"/>
          <w:szCs w:val="20"/>
          <w:spacing w:val="20"/>
          <w:w w:val="10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"/>
        </w:rPr>
        <w:t>分。</w:t>
      </w:r>
    </w:p>
    <w:p>
      <w:pPr>
        <w:ind w:left="455"/>
        <w:spacing w:before="307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2"/>
        </w:rPr>
        <w:t>2.4</w:t>
      </w:r>
      <w:r>
        <w:rPr>
          <w:rFonts w:ascii="Cambria" w:hAnsi="Cambria" w:eastAsia="Cambria" w:cs="Cambria"/>
          <w:sz w:val="31"/>
          <w:szCs w:val="31"/>
          <w:b/>
          <w:bCs/>
          <w:spacing w:val="57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操作指引</w:t>
      </w:r>
    </w:p>
    <w:p>
      <w:pPr>
        <w:ind w:left="446"/>
        <w:spacing w:before="26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查看采购平台供应商操作指引。</w:t>
      </w:r>
    </w:p>
    <w:p>
      <w:pPr>
        <w:ind w:left="455"/>
        <w:spacing w:before="284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2.5</w:t>
      </w:r>
      <w:r>
        <w:rPr>
          <w:rFonts w:ascii="Cambria" w:hAnsi="Cambria" w:eastAsia="Cambria" w:cs="Cambria"/>
          <w:sz w:val="31"/>
          <w:szCs w:val="31"/>
          <w:b/>
          <w:bCs/>
          <w:spacing w:val="64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投诉反馈</w:t>
      </w:r>
    </w:p>
    <w:p>
      <w:pPr>
        <w:ind w:left="23" w:right="13" w:firstLine="422"/>
        <w:spacing w:before="266" w:line="32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投诉反馈可查询各采购企业联系方式及投诉</w:t>
      </w:r>
      <w:r>
        <w:rPr>
          <w:rFonts w:ascii="SimSun" w:hAnsi="SimSun" w:eastAsia="SimSun" w:cs="SimSun"/>
          <w:sz w:val="24"/>
          <w:szCs w:val="24"/>
          <w:spacing w:val="-2"/>
        </w:rPr>
        <w:t>受理方式，供应商审核进度可与</w:t>
      </w:r>
      <w:r>
        <w:rPr>
          <w:rFonts w:ascii="SimSun" w:hAnsi="SimSun" w:eastAsia="SimSun" w:cs="SimSun"/>
          <w:sz w:val="24"/>
          <w:szCs w:val="24"/>
          <w:spacing w:val="-1"/>
        </w:rPr>
        <w:t>推荐企业公司联系人联系跟进。</w:t>
      </w:r>
    </w:p>
    <w:p>
      <w:pPr>
        <w:ind w:firstLine="14"/>
        <w:spacing w:line="4291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"/>
        <w:spacing w:before="259" w:line="224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3.</w:t>
      </w:r>
      <w:r>
        <w:rPr>
          <w:rFonts w:ascii="Cambria" w:hAnsi="Cambria" w:eastAsia="Cambria" w:cs="Cambria"/>
          <w:sz w:val="31"/>
          <w:szCs w:val="31"/>
          <w:b/>
          <w:bCs/>
          <w:spacing w:val="18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供应商界面</w:t>
      </w:r>
    </w:p>
    <w:p>
      <w:pPr>
        <w:ind w:left="24" w:right="13" w:firstLine="421"/>
        <w:spacing w:before="268" w:line="36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为了接收微信通知消息，建议微信搜索【福</w:t>
      </w:r>
      <w:r>
        <w:rPr>
          <w:rFonts w:ascii="SimSun" w:hAnsi="SimSun" w:eastAsia="SimSun" w:cs="SimSun"/>
          <w:sz w:val="24"/>
          <w:szCs w:val="24"/>
          <w:spacing w:val="-2"/>
        </w:rPr>
        <w:t>建港口集团采购平台】或扫描下</w:t>
      </w:r>
      <w:r>
        <w:rPr>
          <w:rFonts w:ascii="SimSun" w:hAnsi="SimSun" w:eastAsia="SimSun" w:cs="SimSun"/>
          <w:sz w:val="24"/>
          <w:szCs w:val="24"/>
        </w:rPr>
        <w:t>方二维码关注公众号，点击【我的专区】-【用户绑定】进行用户绑定。绑定后</w:t>
      </w:r>
      <w:r>
        <w:rPr>
          <w:rFonts w:ascii="SimSun" w:hAnsi="SimSun" w:eastAsia="SimSun" w:cs="SimSun"/>
          <w:sz w:val="24"/>
          <w:szCs w:val="24"/>
        </w:rPr>
        <w:t>可接收采购邀请通知、中标通知、扣分评价通</w:t>
      </w:r>
      <w:r>
        <w:rPr>
          <w:rFonts w:ascii="SimSun" w:hAnsi="SimSun" w:eastAsia="SimSun" w:cs="SimSun"/>
          <w:sz w:val="24"/>
          <w:szCs w:val="24"/>
          <w:spacing w:val="-1"/>
        </w:rPr>
        <w:t>知、证件到期预警通知等。</w:t>
      </w:r>
    </w:p>
    <w:p>
      <w:pPr>
        <w:spacing w:line="361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39" w:line="9560" w:lineRule="exact"/>
        <w:rPr/>
      </w:pPr>
      <w:r>
        <w:rPr>
          <w:position w:val="-191"/>
        </w:rPr>
        <w:drawing>
          <wp:inline distT="0" distB="0" distL="0" distR="0">
            <wp:extent cx="5266944" cy="6070092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607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560" w:lineRule="exact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ind w:left="22"/>
        <w:spacing w:before="163" w:line="223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</w:rPr>
        <w:t>4.</w:t>
      </w:r>
      <w:r>
        <w:rPr>
          <w:rFonts w:ascii="Cambria" w:hAnsi="Cambria" w:eastAsia="Cambria" w:cs="Cambria"/>
          <w:sz w:val="31"/>
          <w:szCs w:val="31"/>
          <w:b/>
          <w:bCs/>
          <w:spacing w:val="16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</w:rPr>
        <w:t>询价</w:t>
      </w:r>
    </w:p>
    <w:p>
      <w:pPr>
        <w:ind w:left="28" w:right="13" w:firstLine="415"/>
        <w:spacing w:before="269" w:line="346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询价按采购信息发布方式分为公开询价、邀请询价</w:t>
      </w:r>
      <w:r>
        <w:rPr>
          <w:rFonts w:ascii="SimSun" w:hAnsi="SimSun" w:eastAsia="SimSun" w:cs="SimSun"/>
          <w:sz w:val="24"/>
          <w:szCs w:val="24"/>
          <w:spacing w:val="-2"/>
        </w:rPr>
        <w:t>。公开询价将向平台供应</w:t>
      </w:r>
      <w:r>
        <w:rPr>
          <w:rFonts w:ascii="SimSun" w:hAnsi="SimSun" w:eastAsia="SimSun" w:cs="SimSun"/>
          <w:sz w:val="24"/>
          <w:szCs w:val="24"/>
          <w:spacing w:val="-3"/>
        </w:rPr>
        <w:t>商库内所有符合选定类别的供应商发布询价信息，邀请询价仅向采购企</w:t>
      </w:r>
      <w:r>
        <w:rPr>
          <w:rFonts w:ascii="SimSun" w:hAnsi="SimSun" w:eastAsia="SimSun" w:cs="SimSun"/>
          <w:sz w:val="24"/>
          <w:szCs w:val="24"/>
          <w:spacing w:val="-4"/>
        </w:rPr>
        <w:t>业直接选</w:t>
      </w:r>
      <w:r>
        <w:rPr>
          <w:rFonts w:ascii="SimSun" w:hAnsi="SimSun" w:eastAsia="SimSun" w:cs="SimSun"/>
          <w:sz w:val="24"/>
          <w:szCs w:val="24"/>
          <w:spacing w:val="-3"/>
        </w:rPr>
        <w:t>定的不少于</w:t>
      </w:r>
      <w:r>
        <w:rPr>
          <w:rFonts w:ascii="SimSun" w:hAnsi="SimSun" w:eastAsia="SimSun" w:cs="SimSun"/>
          <w:sz w:val="24"/>
          <w:szCs w:val="24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3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家的供应商发布询价信息。</w:t>
      </w:r>
    </w:p>
    <w:p>
      <w:pPr>
        <w:ind w:firstLine="14"/>
        <w:spacing w:line="4231" w:lineRule="exact"/>
        <w:rPr/>
      </w:pPr>
      <w:r>
        <w:rPr>
          <w:position w:val="-84"/>
        </w:rPr>
        <w:drawing>
          <wp:inline distT="0" distB="0" distL="0" distR="0">
            <wp:extent cx="5273040" cy="2686811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268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6"/>
        <w:spacing w:before="291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4"/>
        </w:rPr>
        <w:t>4.1</w:t>
      </w:r>
      <w:r>
        <w:rPr>
          <w:rFonts w:ascii="Cambria" w:hAnsi="Cambria" w:eastAsia="Cambria" w:cs="Cambria"/>
          <w:sz w:val="31"/>
          <w:szCs w:val="31"/>
          <w:b/>
          <w:bCs/>
          <w:spacing w:val="5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询价采购信息</w:t>
      </w:r>
    </w:p>
    <w:p>
      <w:pPr>
        <w:ind w:left="446"/>
        <w:spacing w:before="268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查看现有受邀的询价采购信息，若符合要求，可点击投标参与报价。</w:t>
      </w:r>
    </w:p>
    <w:p>
      <w:pPr>
        <w:ind w:firstLine="14"/>
        <w:spacing w:before="155" w:line="4000" w:lineRule="exact"/>
        <w:rPr/>
      </w:pPr>
      <w:r>
        <w:rPr>
          <w:position w:val="-80"/>
        </w:rPr>
        <w:drawing>
          <wp:inline distT="0" distB="0" distL="0" distR="0">
            <wp:extent cx="5260848" cy="2540507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0848" cy="254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6"/>
        <w:spacing w:before="246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4"/>
        </w:rPr>
        <w:t>4.2</w:t>
      </w:r>
      <w:r>
        <w:rPr>
          <w:rFonts w:ascii="Cambria" w:hAnsi="Cambria" w:eastAsia="Cambria" w:cs="Cambria"/>
          <w:sz w:val="31"/>
          <w:szCs w:val="31"/>
          <w:b/>
          <w:bCs/>
          <w:spacing w:val="5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询价投标报价</w:t>
      </w:r>
    </w:p>
    <w:p>
      <w:pPr>
        <w:spacing w:line="223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ind w:firstLine="14"/>
        <w:spacing w:before="114" w:line="5702" w:lineRule="exact"/>
        <w:rPr/>
      </w:pPr>
      <w:r>
        <w:rPr>
          <w:position w:val="-114"/>
        </w:rPr>
        <w:drawing>
          <wp:inline distT="0" distB="0" distL="0" distR="0">
            <wp:extent cx="5265420" cy="3621023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362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" w:firstLine="406"/>
        <w:spacing w:before="293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color w:val="FF0000"/>
          <w:spacing w:val="-6"/>
        </w:rPr>
        <w:t>注</w:t>
      </w:r>
      <w:r>
        <w:rPr>
          <w:rFonts w:ascii="SimSun" w:hAnsi="SimSun" w:eastAsia="SimSun" w:cs="SimSun"/>
          <w:sz w:val="24"/>
          <w:szCs w:val="24"/>
          <w:spacing w:val="-6"/>
        </w:rPr>
        <w:t>：1.【保存】不表示投标，【提交】才</w:t>
      </w:r>
      <w:r>
        <w:rPr>
          <w:rFonts w:ascii="SimSun" w:hAnsi="SimSun" w:eastAsia="SimSun" w:cs="SimSun"/>
          <w:sz w:val="24"/>
          <w:szCs w:val="24"/>
          <w:spacing w:val="-7"/>
        </w:rPr>
        <w:t>完成投标。投标后若需要修改信息，</w:t>
      </w:r>
      <w:r>
        <w:rPr>
          <w:rFonts w:ascii="SimSun" w:hAnsi="SimSun" w:eastAsia="SimSun" w:cs="SimSun"/>
          <w:sz w:val="24"/>
          <w:szCs w:val="24"/>
          <w:spacing w:val="-2"/>
        </w:rPr>
        <w:t>需先点击右下角【撤回】再进行修改；</w:t>
      </w:r>
    </w:p>
    <w:p>
      <w:pPr>
        <w:ind w:left="31" w:right="63" w:firstLine="834"/>
        <w:spacing w:before="54" w:line="35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2.保存后可导出标准格式报价单，如下图，可按要求打印盖章并上传盖</w:t>
      </w:r>
      <w:r>
        <w:rPr>
          <w:rFonts w:ascii="SimSun" w:hAnsi="SimSun" w:eastAsia="SimSun" w:cs="SimSun"/>
          <w:sz w:val="24"/>
          <w:szCs w:val="24"/>
          <w:spacing w:val="-4"/>
        </w:rPr>
        <w:t>章报价单。</w:t>
      </w:r>
    </w:p>
    <w:p>
      <w:pPr>
        <w:ind w:firstLine="14"/>
        <w:spacing w:line="5512" w:lineRule="exact"/>
        <w:rPr/>
      </w:pPr>
      <w:r>
        <w:rPr>
          <w:position w:val="-110"/>
        </w:rPr>
        <w:drawing>
          <wp:inline distT="0" distB="0" distL="0" distR="0">
            <wp:extent cx="5266944" cy="3500628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350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512" w:lineRule="exact"/>
        <w:sectPr>
          <w:pgSz w:w="11906" w:h="16839"/>
          <w:pgMar w:top="1431" w:right="1738" w:bottom="0" w:left="1785" w:header="0" w:footer="0" w:gutter="0"/>
        </w:sectPr>
        <w:rPr/>
      </w:pPr>
    </w:p>
    <w:p>
      <w:pPr>
        <w:ind w:firstLine="14"/>
        <w:spacing w:before="51" w:line="3636" w:lineRule="exact"/>
        <w:rPr/>
      </w:pPr>
      <w:r>
        <w:rPr>
          <w:position w:val="-72"/>
        </w:rPr>
        <w:drawing>
          <wp:inline distT="0" distB="0" distL="0" distR="0">
            <wp:extent cx="5265420" cy="2308859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230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6"/>
        <w:spacing w:before="279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5"/>
        </w:rPr>
        <w:t>4.3</w:t>
      </w:r>
      <w:r>
        <w:rPr>
          <w:rFonts w:ascii="Cambria" w:hAnsi="Cambria" w:eastAsia="Cambria" w:cs="Cambria"/>
          <w:sz w:val="31"/>
          <w:szCs w:val="31"/>
          <w:b/>
          <w:bCs/>
          <w:spacing w:val="57"/>
          <w:w w:val="101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5"/>
        </w:rPr>
        <w:t>询价投标二次报价</w:t>
      </w:r>
    </w:p>
    <w:p>
      <w:pPr>
        <w:ind w:left="25" w:right="13" w:firstLine="418"/>
        <w:spacing w:before="270" w:line="352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询价标的不满足三家有效报价时可能进行二次询价</w:t>
      </w:r>
      <w:r>
        <w:rPr>
          <w:rFonts w:ascii="SimSun" w:hAnsi="SimSun" w:eastAsia="SimSun" w:cs="SimSun"/>
          <w:sz w:val="24"/>
          <w:szCs w:val="24"/>
          <w:spacing w:val="-2"/>
        </w:rPr>
        <w:t>，若第一次询价已报价，</w:t>
      </w:r>
      <w:r>
        <w:rPr>
          <w:rFonts w:ascii="SimSun" w:hAnsi="SimSun" w:eastAsia="SimSun" w:cs="SimSun"/>
          <w:sz w:val="24"/>
          <w:szCs w:val="24"/>
          <w:spacing w:val="-3"/>
        </w:rPr>
        <w:t>投标时会提示是否带入一次报价信息，选是可带入一次报价信息，确认无误后可</w:t>
      </w:r>
      <w:r>
        <w:rPr>
          <w:rFonts w:ascii="SimSun" w:hAnsi="SimSun" w:eastAsia="SimSun" w:cs="SimSun"/>
          <w:sz w:val="24"/>
          <w:szCs w:val="24"/>
          <w:spacing w:val="-3"/>
        </w:rPr>
        <w:t>再次提交。</w:t>
      </w:r>
    </w:p>
    <w:p>
      <w:pPr>
        <w:ind w:firstLine="14"/>
        <w:spacing w:line="4315" w:lineRule="exact"/>
        <w:rPr/>
      </w:pPr>
      <w:r>
        <w:rPr>
          <w:position w:val="-86"/>
        </w:rPr>
        <w:drawing>
          <wp:inline distT="0" distB="0" distL="0" distR="0">
            <wp:extent cx="5266944" cy="2740152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27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6"/>
        <w:spacing w:before="243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4"/>
        </w:rPr>
        <w:t>4.4</w:t>
      </w:r>
      <w:r>
        <w:rPr>
          <w:rFonts w:ascii="Cambria" w:hAnsi="Cambria" w:eastAsia="Cambria" w:cs="Cambria"/>
          <w:sz w:val="31"/>
          <w:szCs w:val="31"/>
          <w:b/>
          <w:bCs/>
          <w:spacing w:val="5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询价报价查询</w:t>
      </w:r>
    </w:p>
    <w:p>
      <w:pPr>
        <w:ind w:left="446"/>
        <w:spacing w:before="268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查看历史参与的询价报价情况。</w:t>
      </w:r>
    </w:p>
    <w:p>
      <w:pPr>
        <w:spacing w:line="218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32" w:line="4308" w:lineRule="exact"/>
        <w:rPr/>
      </w:pPr>
      <w:r>
        <w:rPr>
          <w:position w:val="-86"/>
        </w:rPr>
        <w:drawing>
          <wp:inline distT="0" distB="0" distL="0" distR="0">
            <wp:extent cx="5273040" cy="2735580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"/>
        <w:spacing w:before="250" w:line="223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-5"/>
        </w:rPr>
        <w:t>5.</w:t>
      </w:r>
      <w:r>
        <w:rPr>
          <w:rFonts w:ascii="Cambria" w:hAnsi="Cambria" w:eastAsia="Cambria" w:cs="Cambria"/>
          <w:sz w:val="31"/>
          <w:szCs w:val="31"/>
          <w:b/>
          <w:bCs/>
          <w:spacing w:val="18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-5"/>
        </w:rPr>
        <w:t>竞价</w:t>
      </w:r>
    </w:p>
    <w:p>
      <w:pPr>
        <w:ind w:left="34" w:right="13" w:firstLine="407"/>
        <w:spacing w:before="270" w:line="36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采购方审核竞价标的后，供应商将收到竞价邀请，</w:t>
      </w:r>
      <w:r>
        <w:rPr>
          <w:rFonts w:ascii="SimSun" w:hAnsi="SimSun" w:eastAsia="SimSun" w:cs="SimSun"/>
          <w:sz w:val="24"/>
          <w:szCs w:val="24"/>
          <w:spacing w:val="-2"/>
        </w:rPr>
        <w:t>其中申请时间为竞标开始</w:t>
      </w:r>
      <w:r>
        <w:rPr>
          <w:rFonts w:ascii="SimSun" w:hAnsi="SimSun" w:eastAsia="SimSun" w:cs="SimSun"/>
          <w:sz w:val="24"/>
          <w:szCs w:val="24"/>
          <w:spacing w:val="-1"/>
        </w:rPr>
        <w:t>时间，在竞标开始时间后，供应商首页可看到竞价待办任务。</w:t>
      </w:r>
    </w:p>
    <w:p>
      <w:pPr>
        <w:ind w:firstLine="434"/>
        <w:spacing w:line="4260" w:lineRule="exact"/>
        <w:rPr/>
      </w:pPr>
      <w:r>
        <w:rPr>
          <w:position w:val="-85"/>
        </w:rPr>
        <w:drawing>
          <wp:inline distT="0" distB="0" distL="0" distR="0">
            <wp:extent cx="3924300" cy="2705100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24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" w:right="13" w:firstLine="422"/>
        <w:spacing w:before="225" w:line="36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竞价标的在采购平台分为“采购业务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”（最低价中标）</w:t>
      </w:r>
      <w:r>
        <w:rPr>
          <w:rFonts w:ascii="SimSun" w:hAnsi="SimSun" w:eastAsia="SimSun" w:cs="SimSun"/>
          <w:sz w:val="24"/>
          <w:szCs w:val="24"/>
          <w:spacing w:val="-5"/>
        </w:rPr>
        <w:t>、“</w:t>
      </w:r>
      <w:r>
        <w:rPr>
          <w:rFonts w:ascii="SimSun" w:hAnsi="SimSun" w:eastAsia="SimSun" w:cs="SimSun"/>
          <w:sz w:val="24"/>
          <w:szCs w:val="24"/>
          <w:spacing w:val="-9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出售业务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”（最</w:t>
      </w:r>
      <w:r>
        <w:rPr>
          <w:rFonts w:ascii="SimSun" w:hAnsi="SimSun" w:eastAsia="SimSun" w:cs="SimSun"/>
          <w:sz w:val="24"/>
          <w:szCs w:val="24"/>
          <w:spacing w:val="-5"/>
        </w:rPr>
        <w:t>高价中标）和“</w:t>
      </w:r>
      <w:r>
        <w:rPr>
          <w:rFonts w:ascii="SimSun" w:hAnsi="SimSun" w:eastAsia="SimSun" w:cs="SimSun"/>
          <w:sz w:val="24"/>
          <w:szCs w:val="24"/>
          <w:spacing w:val="-8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出租业务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”（最高价中标，相同情况下原承租方优先中标</w:t>
      </w:r>
      <w:r>
        <w:rPr>
          <w:rFonts w:ascii="SimSun" w:hAnsi="SimSun" w:eastAsia="SimSun" w:cs="SimSun"/>
          <w:sz w:val="24"/>
          <w:szCs w:val="24"/>
          <w:spacing w:val="-1"/>
        </w:rPr>
        <w:t>），</w:t>
      </w:r>
      <w:r>
        <w:rPr>
          <w:rFonts w:ascii="SimSun" w:hAnsi="SimSun" w:eastAsia="SimSun" w:cs="SimSun"/>
          <w:sz w:val="24"/>
          <w:szCs w:val="24"/>
          <w:spacing w:val="-5"/>
        </w:rPr>
        <w:t>供</w:t>
      </w:r>
      <w:r>
        <w:rPr>
          <w:rFonts w:ascii="SimSun" w:hAnsi="SimSun" w:eastAsia="SimSun" w:cs="SimSun"/>
          <w:sz w:val="24"/>
          <w:szCs w:val="24"/>
        </w:rPr>
        <w:t>应商应按竞价规则参与竞价。当该标的竞价结束，该标的当前最低/高价为中标</w:t>
      </w:r>
      <w:r>
        <w:rPr>
          <w:rFonts w:ascii="SimSun" w:hAnsi="SimSun" w:eastAsia="SimSun" w:cs="SimSun"/>
          <w:sz w:val="24"/>
          <w:szCs w:val="24"/>
          <w:spacing w:val="-5"/>
        </w:rPr>
        <w:t>价。</w:t>
      </w:r>
    </w:p>
    <w:p>
      <w:pPr>
        <w:spacing w:line="361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104" w:line="4793" w:lineRule="exact"/>
        <w:rPr/>
      </w:pPr>
      <w:r>
        <w:rPr>
          <w:position w:val="-95"/>
        </w:rPr>
        <w:drawing>
          <wp:inline distT="0" distB="0" distL="0" distR="0">
            <wp:extent cx="5266944" cy="3043428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304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3"/>
        <w:spacing w:before="317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5.1</w:t>
      </w:r>
      <w:r>
        <w:rPr>
          <w:rFonts w:ascii="Cambria" w:hAnsi="Cambria" w:eastAsia="Cambria" w:cs="Cambria"/>
          <w:sz w:val="31"/>
          <w:szCs w:val="31"/>
          <w:b/>
          <w:bCs/>
          <w:spacing w:val="6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竞价采购信息</w:t>
      </w:r>
    </w:p>
    <w:p>
      <w:pPr>
        <w:ind w:left="446"/>
        <w:spacing w:before="268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查看现有竞价采购信息，若符合要求，可至对应的竞标大厅参与竞价。</w:t>
      </w:r>
    </w:p>
    <w:p>
      <w:pPr>
        <w:ind w:firstLine="14"/>
        <w:spacing w:before="219" w:line="4805" w:lineRule="exact"/>
        <w:rPr/>
      </w:pPr>
      <w:r>
        <w:rPr>
          <w:position w:val="-96"/>
        </w:rPr>
        <w:drawing>
          <wp:inline distT="0" distB="0" distL="0" distR="0">
            <wp:extent cx="5263895" cy="3051047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3895" cy="305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3"/>
        <w:spacing w:before="313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5.2</w:t>
      </w:r>
      <w:r>
        <w:rPr>
          <w:rFonts w:ascii="Cambria" w:hAnsi="Cambria" w:eastAsia="Cambria" w:cs="Cambria"/>
          <w:sz w:val="31"/>
          <w:szCs w:val="31"/>
          <w:b/>
          <w:bCs/>
          <w:spacing w:val="6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竞价报价查询</w:t>
      </w:r>
    </w:p>
    <w:p>
      <w:pPr>
        <w:ind w:left="446"/>
        <w:spacing w:before="269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查看历史参与的竞价报价情况，若中标，可填写商品明细单价。</w:t>
      </w:r>
    </w:p>
    <w:p>
      <w:pPr>
        <w:spacing w:line="218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147" w:line="5326" w:lineRule="exact"/>
        <w:rPr/>
      </w:pPr>
      <w:r>
        <w:rPr>
          <w:position w:val="-106"/>
        </w:rPr>
        <w:drawing>
          <wp:inline distT="0" distB="0" distL="0" distR="0">
            <wp:extent cx="5262371" cy="3381755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2371" cy="33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  <w:r/>
    </w:p>
    <w:p>
      <w:pPr>
        <w:ind w:left="463"/>
        <w:spacing w:before="101" w:line="216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3"/>
        </w:rPr>
        <w:t>5.3</w:t>
      </w:r>
      <w:r>
        <w:rPr>
          <w:rFonts w:ascii="Cambria" w:hAnsi="Cambria" w:eastAsia="Cambria" w:cs="Cambria"/>
          <w:sz w:val="31"/>
          <w:szCs w:val="31"/>
          <w:b/>
          <w:bCs/>
          <w:spacing w:val="74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竞标大厅（采购</w:t>
      </w:r>
      <w:r>
        <w:rPr>
          <w:rFonts w:ascii="Cambria" w:hAnsi="Cambria" w:eastAsia="Cambria" w:cs="Cambria"/>
          <w:sz w:val="31"/>
          <w:szCs w:val="31"/>
          <w:b/>
          <w:bCs/>
          <w:spacing w:val="3"/>
        </w:rPr>
        <w:t>/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出售</w:t>
      </w:r>
      <w:r>
        <w:rPr>
          <w:rFonts w:ascii="Cambria" w:hAnsi="Cambria" w:eastAsia="Cambria" w:cs="Cambria"/>
          <w:sz w:val="31"/>
          <w:szCs w:val="31"/>
          <w:b/>
          <w:bCs/>
          <w:spacing w:val="3"/>
        </w:rPr>
        <w:t>/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出租）</w:t>
      </w:r>
    </w:p>
    <w:p>
      <w:pPr>
        <w:ind w:left="865"/>
        <w:spacing w:before="28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参与采购/出售业务的竞标。进入对应菜单，首先点击【参与】。</w:t>
      </w:r>
    </w:p>
    <w:p>
      <w:pPr>
        <w:ind w:firstLine="14"/>
        <w:spacing w:before="175" w:line="3029" w:lineRule="exact"/>
        <w:rPr/>
      </w:pPr>
      <w:r>
        <w:rPr>
          <w:position w:val="-60"/>
        </w:rPr>
        <w:drawing>
          <wp:inline distT="0" distB="0" distL="0" distR="0">
            <wp:extent cx="5263895" cy="1923288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3895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3"/>
        <w:spacing w:before="260" w:line="223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1"/>
        </w:rPr>
        <w:t>5.4</w:t>
      </w:r>
      <w:r>
        <w:rPr>
          <w:rFonts w:ascii="Cambria" w:hAnsi="Cambria" w:eastAsia="Cambria" w:cs="Cambria"/>
          <w:sz w:val="31"/>
          <w:szCs w:val="31"/>
          <w:b/>
          <w:bCs/>
          <w:spacing w:val="69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1"/>
        </w:rPr>
        <w:t>竞标大厅报价</w:t>
      </w:r>
    </w:p>
    <w:p>
      <w:pPr>
        <w:ind w:left="28" w:right="13" w:firstLine="417"/>
        <w:spacing w:before="269" w:line="36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参与成功后点击列表某行，界面下方出现该标</w:t>
      </w:r>
      <w:r>
        <w:rPr>
          <w:rFonts w:ascii="SimSun" w:hAnsi="SimSun" w:eastAsia="SimSun" w:cs="SimSun"/>
          <w:sz w:val="24"/>
          <w:szCs w:val="24"/>
          <w:spacing w:val="-2"/>
        </w:rPr>
        <w:t>的竞标内容。填写出价点击提</w:t>
      </w:r>
      <w:r>
        <w:rPr>
          <w:rFonts w:ascii="SimSun" w:hAnsi="SimSun" w:eastAsia="SimSun" w:cs="SimSun"/>
          <w:sz w:val="24"/>
          <w:szCs w:val="24"/>
          <w:spacing w:val="-1"/>
        </w:rPr>
        <w:t>交按钮并确认，若出价与确认出价相等并且符合规则，则报价成功。</w:t>
      </w:r>
    </w:p>
    <w:p>
      <w:pPr>
        <w:ind w:left="441"/>
        <w:spacing w:before="56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报价规则：</w:t>
      </w:r>
      <w:r>
        <w:rPr>
          <w:rFonts w:ascii="SimSun" w:hAnsi="SimSun" w:eastAsia="SimSun" w:cs="SimSun"/>
          <w:sz w:val="24"/>
          <w:szCs w:val="24"/>
          <w:b/>
          <w:bCs/>
          <w:spacing w:val="-1"/>
        </w:rPr>
        <w:t>采购业务</w:t>
      </w:r>
      <w:r>
        <w:rPr>
          <w:rFonts w:ascii="SimSun" w:hAnsi="SimSun" w:eastAsia="SimSun" w:cs="SimSun"/>
          <w:sz w:val="24"/>
          <w:szCs w:val="24"/>
          <w:spacing w:val="-1"/>
        </w:rPr>
        <w:t>的最低价中标，每次报价需满足减价幅度；</w:t>
      </w:r>
    </w:p>
    <w:p>
      <w:pPr>
        <w:ind w:left="1724"/>
        <w:spacing w:before="245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2"/>
        </w:rPr>
        <w:t>出售业务</w:t>
      </w:r>
      <w:r>
        <w:rPr>
          <w:rFonts w:ascii="SimSun" w:hAnsi="SimSun" w:eastAsia="SimSun" w:cs="SimSun"/>
          <w:sz w:val="24"/>
          <w:szCs w:val="24"/>
          <w:spacing w:val="-2"/>
        </w:rPr>
        <w:t>的最高价中标，每次报价需满足增价幅度；</w:t>
      </w:r>
    </w:p>
    <w:p>
      <w:pPr>
        <w:ind w:left="38" w:right="13" w:firstLine="1685"/>
        <w:spacing w:before="245" w:line="36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出租业务</w:t>
      </w:r>
      <w:r>
        <w:rPr>
          <w:rFonts w:ascii="SimSun" w:hAnsi="SimSun" w:eastAsia="SimSun" w:cs="SimSun"/>
          <w:sz w:val="24"/>
          <w:szCs w:val="24"/>
          <w:spacing w:val="-5"/>
        </w:rPr>
        <w:t>的最高价中标，每次报价需满足增价幅度，原承租方在</w:t>
      </w:r>
      <w:r>
        <w:rPr>
          <w:rFonts w:ascii="SimSun" w:hAnsi="SimSun" w:eastAsia="SimSun" w:cs="SimSun"/>
          <w:sz w:val="24"/>
          <w:szCs w:val="24"/>
          <w:spacing w:val="-1"/>
        </w:rPr>
        <w:t>当前最高报价是其他承租方时，可选择接受当前报</w:t>
      </w:r>
      <w:r>
        <w:rPr>
          <w:rFonts w:ascii="SimSun" w:hAnsi="SimSun" w:eastAsia="SimSun" w:cs="SimSun"/>
          <w:sz w:val="24"/>
          <w:szCs w:val="24"/>
          <w:spacing w:val="-2"/>
        </w:rPr>
        <w:t>价。</w:t>
      </w:r>
    </w:p>
    <w:p>
      <w:pPr>
        <w:spacing w:line="361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54" w:line="4586" w:lineRule="exact"/>
        <w:rPr/>
      </w:pPr>
      <w:r>
        <w:rPr>
          <w:position w:val="-91"/>
        </w:rPr>
        <w:drawing>
          <wp:inline distT="0" distB="0" distL="0" distR="0">
            <wp:extent cx="5265420" cy="2912364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291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6"/>
        <w:spacing w:before="22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竞价期间设置有自由报价阶段、限时竞标阶段（倒计时阶段）</w:t>
      </w:r>
    </w:p>
    <w:p>
      <w:pPr>
        <w:ind w:left="461"/>
        <w:spacing w:before="244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1.</w:t>
      </w:r>
      <w:r>
        <w:rPr>
          <w:rFonts w:ascii="SimSun" w:hAnsi="SimSun" w:eastAsia="SimSun" w:cs="SimSun"/>
          <w:sz w:val="24"/>
          <w:szCs w:val="24"/>
          <w:spacing w:val="8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在自由报价阶段：参与报价的供应商可连续自由报价；</w:t>
      </w:r>
    </w:p>
    <w:p>
      <w:pPr>
        <w:ind w:left="24" w:right="80" w:firstLine="421"/>
        <w:spacing w:before="243" w:line="31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2.</w:t>
      </w:r>
      <w:r>
        <w:rPr>
          <w:rFonts w:ascii="SimSun" w:hAnsi="SimSun" w:eastAsia="SimSun" w:cs="SimSun"/>
          <w:sz w:val="24"/>
          <w:szCs w:val="24"/>
          <w:spacing w:val="6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在限时竞标阶段：根据采购方设置的倒计时（分</w:t>
      </w:r>
      <w:r>
        <w:rPr>
          <w:rFonts w:ascii="SimSun" w:hAnsi="SimSun" w:eastAsia="SimSun" w:cs="SimSun"/>
          <w:sz w:val="24"/>
          <w:szCs w:val="24"/>
          <w:spacing w:val="7"/>
        </w:rPr>
        <w:t>），</w:t>
      </w:r>
      <w:r>
        <w:rPr>
          <w:rFonts w:ascii="SimSun" w:hAnsi="SimSun" w:eastAsia="SimSun" w:cs="SimSun"/>
          <w:sz w:val="24"/>
          <w:szCs w:val="24"/>
          <w:spacing w:val="-1"/>
        </w:rPr>
        <w:t>每</w:t>
      </w:r>
      <w:r>
        <w:rPr>
          <w:rFonts w:ascii="SimSun" w:hAnsi="SimSun" w:eastAsia="SimSun" w:cs="SimSun"/>
          <w:sz w:val="24"/>
          <w:szCs w:val="24"/>
          <w:spacing w:val="-5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X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分钟内若出现</w:t>
      </w:r>
      <w:r>
        <w:rPr>
          <w:rFonts w:ascii="SimSun" w:hAnsi="SimSun" w:eastAsia="SimSun" w:cs="SimSun"/>
          <w:sz w:val="24"/>
          <w:szCs w:val="24"/>
          <w:spacing w:val="-3"/>
        </w:rPr>
        <w:t>新的有效报价，则重新进行倒计时；倒计时结束时，若无新的有效报价，则竞标</w:t>
      </w:r>
      <w:r>
        <w:rPr>
          <w:rFonts w:ascii="SimSun" w:hAnsi="SimSun" w:eastAsia="SimSun" w:cs="SimSun"/>
          <w:sz w:val="24"/>
          <w:szCs w:val="24"/>
          <w:spacing w:val="-1"/>
        </w:rPr>
        <w:t>结束，默认最后提交有效报价的供应商中标。</w:t>
      </w:r>
    </w:p>
    <w:p>
      <w:pPr>
        <w:ind w:left="463"/>
        <w:spacing w:before="284" w:line="225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</w:rPr>
        <w:t>5.5</w:t>
      </w:r>
      <w:r>
        <w:rPr>
          <w:rFonts w:ascii="Cambria" w:hAnsi="Cambria" w:eastAsia="Cambria" w:cs="Cambria"/>
          <w:sz w:val="31"/>
          <w:szCs w:val="31"/>
          <w:b/>
          <w:bCs/>
          <w:spacing w:val="64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</w:rPr>
        <w:t>竞租业务</w:t>
      </w:r>
    </w:p>
    <w:p>
      <w:pPr>
        <w:ind w:left="21" w:right="80" w:firstLine="421"/>
        <w:spacing w:before="267" w:line="36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供应商收到竞租邀请后，在竞标开始时间之后，可</w:t>
      </w:r>
      <w:r>
        <w:rPr>
          <w:rFonts w:ascii="SimSun" w:hAnsi="SimSun" w:eastAsia="SimSun" w:cs="SimSun"/>
          <w:sz w:val="24"/>
          <w:szCs w:val="24"/>
          <w:spacing w:val="-2"/>
        </w:rPr>
        <w:t>进入采购平台，通过首页</w:t>
      </w:r>
      <w:r>
        <w:rPr>
          <w:rFonts w:ascii="SimSun" w:hAnsi="SimSun" w:eastAsia="SimSun" w:cs="SimSun"/>
          <w:sz w:val="24"/>
          <w:szCs w:val="24"/>
          <w:spacing w:val="-4"/>
        </w:rPr>
        <w:t>待办任务进入竞标大厅（出租）页面参与竞价。竞租业务报价参考</w:t>
      </w:r>
      <w:r>
        <w:rPr>
          <w:rFonts w:ascii="SimSun" w:hAnsi="SimSun" w:eastAsia="SimSun" w:cs="SimSun"/>
          <w:sz w:val="24"/>
          <w:szCs w:val="24"/>
          <w:spacing w:val="-3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5.4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竞标大厅</w:t>
      </w:r>
      <w:r>
        <w:rPr>
          <w:rFonts w:ascii="SimSun" w:hAnsi="SimSun" w:eastAsia="SimSun" w:cs="SimSun"/>
          <w:sz w:val="24"/>
          <w:szCs w:val="24"/>
          <w:spacing w:val="-1"/>
        </w:rPr>
        <w:t>报价相关流程及规则。</w:t>
      </w:r>
    </w:p>
    <w:p>
      <w:pPr>
        <w:ind w:left="22" w:firstLine="421"/>
        <w:spacing w:before="56" w:line="36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3"/>
        </w:rPr>
        <w:t>此外，原承租方可在当前最高报价人是其他承租方时，点击【接受当前报价】。</w:t>
      </w:r>
      <w:r>
        <w:rPr>
          <w:rFonts w:ascii="SimSun" w:hAnsi="SimSun" w:eastAsia="SimSun" w:cs="SimSun"/>
          <w:sz w:val="24"/>
          <w:szCs w:val="24"/>
          <w:spacing w:val="-3"/>
        </w:rPr>
        <w:t>竞标结束时，当前最高价的供应商中标（如原承租人按本规则操作行使优先承租</w:t>
      </w:r>
      <w:r>
        <w:rPr>
          <w:rFonts w:ascii="SimSun" w:hAnsi="SimSun" w:eastAsia="SimSun" w:cs="SimSun"/>
          <w:sz w:val="24"/>
          <w:szCs w:val="24"/>
          <w:spacing w:val="-1"/>
        </w:rPr>
        <w:t>权导致存在两个最高价的，则原承租人中标）。</w:t>
      </w:r>
    </w:p>
    <w:p>
      <w:pPr>
        <w:spacing w:line="361" w:lineRule="auto"/>
        <w:sectPr>
          <w:pgSz w:w="11906" w:h="16839"/>
          <w:pgMar w:top="1431" w:right="1719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44" w:line="4896" w:lineRule="exact"/>
        <w:rPr/>
      </w:pPr>
      <w:r>
        <w:rPr>
          <w:position w:val="-97"/>
        </w:rPr>
        <w:drawing>
          <wp:inline distT="0" distB="0" distL="0" distR="0">
            <wp:extent cx="5265420" cy="3108959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310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"/>
        <w:spacing w:before="273" w:line="225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</w:rPr>
        <w:t>6.</w:t>
      </w:r>
      <w:r>
        <w:rPr>
          <w:rFonts w:ascii="Cambria" w:hAnsi="Cambria" w:eastAsia="Cambria" w:cs="Cambria"/>
          <w:sz w:val="31"/>
          <w:szCs w:val="31"/>
          <w:b/>
          <w:bCs/>
          <w:spacing w:val="19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</w:rPr>
        <w:t>我的信息</w:t>
      </w:r>
    </w:p>
    <w:p>
      <w:pPr>
        <w:ind w:left="23" w:right="13" w:firstLine="420"/>
        <w:spacing w:before="265" w:line="362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供应商可在此处修改基本信息，供应商工商基本信</w:t>
      </w:r>
      <w:r>
        <w:rPr>
          <w:rFonts w:ascii="SimSun" w:hAnsi="SimSun" w:eastAsia="SimSun" w:cs="SimSun"/>
          <w:sz w:val="24"/>
          <w:szCs w:val="24"/>
          <w:spacing w:val="-2"/>
        </w:rPr>
        <w:t>息、资格认证、供应商分</w:t>
      </w:r>
      <w:r>
        <w:rPr>
          <w:rFonts w:ascii="SimSun" w:hAnsi="SimSun" w:eastAsia="SimSun" w:cs="SimSun"/>
          <w:sz w:val="24"/>
          <w:szCs w:val="24"/>
          <w:spacing w:val="-3"/>
        </w:rPr>
        <w:t>类、附件等不能修改的字段需要点击进入【重新审核】界面修改，修改后由推荐</w:t>
      </w:r>
      <w:r>
        <w:rPr>
          <w:rFonts w:ascii="SimSun" w:hAnsi="SimSun" w:eastAsia="SimSun" w:cs="SimSun"/>
          <w:sz w:val="24"/>
          <w:szCs w:val="24"/>
          <w:spacing w:val="-2"/>
        </w:rPr>
        <w:t>企业审核后生效。</w:t>
      </w:r>
    </w:p>
    <w:p>
      <w:pPr>
        <w:ind w:firstLine="14"/>
        <w:spacing w:before="57" w:line="5057" w:lineRule="exact"/>
        <w:rPr/>
      </w:pPr>
      <w:r>
        <w:rPr>
          <w:position w:val="-101"/>
        </w:rPr>
        <w:drawing>
          <wp:inline distT="0" distB="0" distL="0" distR="0">
            <wp:extent cx="5262371" cy="3211067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2371" cy="321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57" w:lineRule="exact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ind w:firstLine="14"/>
        <w:spacing w:before="68" w:line="4553" w:lineRule="exact"/>
        <w:rPr/>
      </w:pPr>
      <w:r>
        <w:rPr>
          <w:position w:val="-91"/>
        </w:rPr>
        <w:drawing>
          <wp:inline distT="0" distB="0" distL="0" distR="0">
            <wp:extent cx="5274563" cy="2891028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563" cy="289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"/>
        <w:spacing w:before="280" w:line="225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-1"/>
        </w:rPr>
        <w:t>7.</w:t>
      </w:r>
      <w:r>
        <w:rPr>
          <w:rFonts w:ascii="Cambria" w:hAnsi="Cambria" w:eastAsia="Cambria" w:cs="Cambria"/>
          <w:sz w:val="31"/>
          <w:szCs w:val="31"/>
          <w:b/>
          <w:bCs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-1"/>
        </w:rPr>
        <w:t>公示信息</w:t>
      </w:r>
    </w:p>
    <w:p>
      <w:pPr>
        <w:ind w:left="29" w:right="16" w:firstLine="421"/>
        <w:spacing w:before="266" w:line="32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公示信息包括采购人信息、采购结果公示、投诉反馈，具体内容与首页相关</w:t>
      </w:r>
      <w:r>
        <w:rPr>
          <w:rFonts w:ascii="SimSun" w:hAnsi="SimSun" w:eastAsia="SimSun" w:cs="SimSun"/>
          <w:sz w:val="24"/>
          <w:szCs w:val="24"/>
          <w:spacing w:val="-4"/>
        </w:rPr>
        <w:t>页面相同。</w:t>
      </w:r>
    </w:p>
    <w:p>
      <w:pPr>
        <w:ind w:firstLine="14"/>
        <w:spacing w:line="3672" w:lineRule="exact"/>
        <w:rPr/>
      </w:pPr>
      <w:r>
        <w:rPr>
          <w:position w:val="-73"/>
        </w:rPr>
        <w:drawing>
          <wp:inline distT="0" distB="0" distL="0" distR="0">
            <wp:extent cx="5269991" cy="2331720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991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"/>
        <w:spacing w:before="252" w:line="225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  <w:spacing w:val="2"/>
        </w:rPr>
        <w:t>8.</w:t>
      </w:r>
      <w:r>
        <w:rPr>
          <w:rFonts w:ascii="Cambria" w:hAnsi="Cambria" w:eastAsia="Cambria" w:cs="Cambria"/>
          <w:sz w:val="31"/>
          <w:szCs w:val="31"/>
          <w:b/>
          <w:bCs/>
          <w:spacing w:val="17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微信公众号</w:t>
      </w:r>
    </w:p>
    <w:p>
      <w:pPr>
        <w:ind w:left="24" w:right="13" w:firstLine="421"/>
        <w:spacing w:before="266" w:line="36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为了接收微信通知消息，建议微信搜索【福</w:t>
      </w:r>
      <w:r>
        <w:rPr>
          <w:rFonts w:ascii="SimSun" w:hAnsi="SimSun" w:eastAsia="SimSun" w:cs="SimSun"/>
          <w:sz w:val="24"/>
          <w:szCs w:val="24"/>
          <w:spacing w:val="-2"/>
        </w:rPr>
        <w:t>建港口集团采购平台】或扫描下</w:t>
      </w:r>
      <w:r>
        <w:rPr>
          <w:rFonts w:ascii="SimSun" w:hAnsi="SimSun" w:eastAsia="SimSun" w:cs="SimSun"/>
          <w:sz w:val="24"/>
          <w:szCs w:val="24"/>
          <w:spacing w:val="-2"/>
        </w:rPr>
        <w:t>方二维码关注公众号。</w:t>
      </w:r>
    </w:p>
    <w:p>
      <w:pPr>
        <w:spacing w:line="362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39" w:line="4292" w:lineRule="exact"/>
        <w:rPr/>
      </w:pPr>
      <w:r>
        <w:rPr>
          <w:position w:val="-85"/>
        </w:rPr>
        <w:drawing>
          <wp:inline distT="0" distB="0" distL="0" distR="0">
            <wp:extent cx="5257800" cy="2724911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"/>
        <w:spacing w:before="159" w:line="220" w:lineRule="auto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2665285</wp:posOffset>
            </wp:positionH>
            <wp:positionV relativeFrom="paragraph">
              <wp:posOffset>230169</wp:posOffset>
            </wp:positionV>
            <wp:extent cx="2022347" cy="3604259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2347" cy="3604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  <w:spacing w:val="-2"/>
        </w:rPr>
        <w:t>扫描上图中的二维码</w:t>
      </w:r>
    </w:p>
    <w:p>
      <w:pPr>
        <w:ind w:firstLine="14"/>
        <w:spacing w:before="151" w:line="5441" w:lineRule="exact"/>
        <w:rPr/>
      </w:pPr>
      <w:r>
        <w:rPr>
          <w:position w:val="-108"/>
        </w:rPr>
        <w:drawing>
          <wp:inline distT="0" distB="0" distL="0" distR="0">
            <wp:extent cx="2395728" cy="3454907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5728" cy="345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" w:right="13" w:firstLine="427"/>
        <w:spacing w:before="206" w:line="36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点击【我的专区】-【用户绑定】进行用户绑定。绑定后可接收采购</w:t>
      </w:r>
      <w:r>
        <w:rPr>
          <w:rFonts w:ascii="SimSun" w:hAnsi="SimSun" w:eastAsia="SimSun" w:cs="SimSun"/>
          <w:sz w:val="24"/>
          <w:szCs w:val="24"/>
          <w:spacing w:val="1"/>
        </w:rPr>
        <w:t>邀请通</w:t>
      </w:r>
      <w:r>
        <w:rPr>
          <w:rFonts w:ascii="SimSun" w:hAnsi="SimSun" w:eastAsia="SimSun" w:cs="SimSun"/>
          <w:sz w:val="24"/>
          <w:szCs w:val="24"/>
          <w:spacing w:val="-1"/>
        </w:rPr>
        <w:t>知、中标通知、扣分评价通知、证件到期预警通知等。</w:t>
      </w:r>
    </w:p>
    <w:p>
      <w:pPr>
        <w:spacing w:line="361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434"/>
        <w:spacing w:before="162" w:line="5306" w:lineRule="exact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2584513</wp:posOffset>
            </wp:positionH>
            <wp:positionV relativeFrom="paragraph">
              <wp:posOffset>115296</wp:posOffset>
            </wp:positionV>
            <wp:extent cx="1958340" cy="3311651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58340" cy="3311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2217229</wp:posOffset>
            </wp:positionH>
            <wp:positionV relativeFrom="paragraph">
              <wp:posOffset>3597637</wp:posOffset>
            </wp:positionV>
            <wp:extent cx="1705355" cy="3709415"/>
            <wp:effectExtent l="0" t="0" r="0" b="0"/>
            <wp:wrapNone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5355" cy="37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06"/>
        </w:rPr>
        <w:drawing>
          <wp:inline distT="0" distB="0" distL="0" distR="0">
            <wp:extent cx="1975104" cy="3369563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5104" cy="336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"/>
        <w:spacing w:before="225" w:line="5772" w:lineRule="exact"/>
        <w:rPr/>
      </w:pPr>
      <w:r>
        <w:rPr>
          <w:position w:val="-115"/>
        </w:rPr>
        <w:drawing>
          <wp:inline distT="0" distB="0" distL="0" distR="0">
            <wp:extent cx="1871472" cy="3665220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1472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 w:line="218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【我的专区】可查看供应商用户信息、积分</w:t>
      </w:r>
      <w:r>
        <w:rPr>
          <w:rFonts w:ascii="SimSun" w:hAnsi="SimSun" w:eastAsia="SimSun" w:cs="SimSun"/>
          <w:sz w:val="24"/>
          <w:szCs w:val="24"/>
          <w:spacing w:val="-7"/>
        </w:rPr>
        <w:t>明细、供应商分类、报价统计等；</w:t>
      </w:r>
    </w:p>
    <w:p>
      <w:pPr>
        <w:ind w:left="21" w:right="58" w:firstLine="415"/>
        <w:spacing w:before="185" w:line="36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【信息公示】可查看采购信息、采购结果公示、采购人信息、投</w:t>
      </w:r>
      <w:r>
        <w:rPr>
          <w:rFonts w:ascii="SimSun" w:hAnsi="SimSun" w:eastAsia="SimSun" w:cs="SimSun"/>
          <w:sz w:val="24"/>
          <w:szCs w:val="24"/>
          <w:spacing w:val="-2"/>
        </w:rPr>
        <w:t>诉反馈、受</w:t>
      </w:r>
      <w:r>
        <w:rPr>
          <w:rFonts w:ascii="SimSun" w:hAnsi="SimSun" w:eastAsia="SimSun" w:cs="SimSun"/>
          <w:sz w:val="24"/>
          <w:szCs w:val="24"/>
          <w:spacing w:val="-1"/>
        </w:rPr>
        <w:t>邀报价、已报价项目信息等。</w:t>
      </w:r>
    </w:p>
    <w:p>
      <w:pPr>
        <w:spacing w:line="361" w:lineRule="auto"/>
        <w:sectPr>
          <w:pgSz w:w="11906" w:h="16839"/>
          <w:pgMar w:top="1431" w:right="1740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19"/>
        <w:spacing w:before="78" w:line="5789" w:lineRule="exact"/>
        <w:rPr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2017585</wp:posOffset>
            </wp:positionH>
            <wp:positionV relativeFrom="paragraph">
              <wp:posOffset>61956</wp:posOffset>
            </wp:positionV>
            <wp:extent cx="1659636" cy="3608832"/>
            <wp:effectExtent l="0" t="0" r="0" b="0"/>
            <wp:wrapNone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9636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3826573</wp:posOffset>
            </wp:positionH>
            <wp:positionV relativeFrom="paragraph">
              <wp:posOffset>60432</wp:posOffset>
            </wp:positionV>
            <wp:extent cx="1703832" cy="3707891"/>
            <wp:effectExtent l="0" t="0" r="0" b="0"/>
            <wp:wrapNone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3832" cy="370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5"/>
        </w:rPr>
        <w:drawing>
          <wp:inline distT="0" distB="0" distL="0" distR="0">
            <wp:extent cx="1894332" cy="3675888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4332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" w:right="388" w:firstLine="411"/>
        <w:spacing w:before="183" w:line="331" w:lineRule="auto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1799653</wp:posOffset>
            </wp:positionH>
            <wp:positionV relativeFrom="paragraph">
              <wp:posOffset>644513</wp:posOffset>
            </wp:positionV>
            <wp:extent cx="1719071" cy="3741420"/>
            <wp:effectExtent l="0" t="0" r="0" b="0"/>
            <wp:wrapNone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9071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  <w:spacing w:val="-1"/>
        </w:rPr>
        <w:t>【采购信息】点开可查看采购详情、采购人附件等。若附件为压</w:t>
      </w:r>
      <w:r>
        <w:rPr>
          <w:rFonts w:ascii="SimSun" w:hAnsi="SimSun" w:eastAsia="SimSun" w:cs="SimSun"/>
          <w:sz w:val="24"/>
          <w:szCs w:val="24"/>
          <w:spacing w:val="-2"/>
        </w:rPr>
        <w:t>缩文件，也</w:t>
      </w:r>
      <w:r>
        <w:rPr>
          <w:rFonts w:ascii="SimSun" w:hAnsi="SimSun" w:eastAsia="SimSun" w:cs="SimSun"/>
          <w:sz w:val="24"/>
          <w:szCs w:val="24"/>
          <w:spacing w:val="-1"/>
        </w:rPr>
        <w:t>可下载至手机，利用手机自带的工具解压查看。</w:t>
      </w:r>
    </w:p>
    <w:p>
      <w:pPr>
        <w:ind w:firstLine="14"/>
        <w:spacing w:line="5867" w:lineRule="exact"/>
        <w:rPr/>
      </w:pPr>
      <w:r>
        <w:rPr>
          <w:position w:val="-117"/>
        </w:rPr>
        <w:drawing>
          <wp:inline distT="0" distB="0" distL="0" distR="0">
            <wp:extent cx="1711451" cy="3726179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1451" cy="372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67" w:lineRule="exact"/>
        <w:sectPr>
          <w:pgSz w:w="11906" w:h="16839"/>
          <w:pgMar w:top="1431" w:right="1410" w:bottom="0" w:left="1785" w:header="0" w:footer="0" w:gutter="0"/>
        </w:sectPr>
        <w:rPr/>
      </w:pPr>
    </w:p>
    <w:p>
      <w:pPr>
        <w:ind w:firstLine="14"/>
        <w:spacing w:before="152" w:line="5719" w:lineRule="exact"/>
        <w:rPr/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2886455</wp:posOffset>
            </wp:positionH>
            <wp:positionV relativeFrom="page">
              <wp:posOffset>987552</wp:posOffset>
            </wp:positionV>
            <wp:extent cx="1676400" cy="3646931"/>
            <wp:effectExtent l="0" t="0" r="0" b="0"/>
            <wp:wrapNone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6400" cy="3646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4629911</wp:posOffset>
            </wp:positionH>
            <wp:positionV relativeFrom="page">
              <wp:posOffset>949452</wp:posOffset>
            </wp:positionV>
            <wp:extent cx="1693164" cy="3685031"/>
            <wp:effectExtent l="0" t="0" r="0" b="0"/>
            <wp:wrapNone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3164" cy="368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4"/>
        </w:rPr>
        <w:drawing>
          <wp:inline distT="0" distB="0" distL="0" distR="0">
            <wp:extent cx="1667255" cy="3631691"/>
            <wp:effectExtent l="0" t="0" r="0" b="0"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7255" cy="363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ind w:left="28"/>
        <w:spacing w:before="101" w:line="225" w:lineRule="auto"/>
        <w:outlineLvl w:val="1"/>
        <w:rPr>
          <w:rFonts w:ascii="SimSun" w:hAnsi="SimSun" w:eastAsia="SimSun" w:cs="SimSun"/>
          <w:sz w:val="31"/>
          <w:szCs w:val="31"/>
        </w:rPr>
      </w:pPr>
      <w:r>
        <w:rPr>
          <w:rFonts w:ascii="Cambria" w:hAnsi="Cambria" w:eastAsia="Cambria" w:cs="Cambria"/>
          <w:sz w:val="31"/>
          <w:szCs w:val="31"/>
          <w:b/>
          <w:bCs/>
        </w:rPr>
        <w:t>9.</w:t>
      </w:r>
      <w:r>
        <w:rPr>
          <w:rFonts w:ascii="Cambria" w:hAnsi="Cambria" w:eastAsia="Cambria" w:cs="Cambria"/>
          <w:sz w:val="31"/>
          <w:szCs w:val="31"/>
          <w:b/>
          <w:bCs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31"/>
          <w:szCs w:val="31"/>
          <w:b/>
          <w:bCs/>
        </w:rPr>
        <w:t>常见问题</w:t>
      </w:r>
    </w:p>
    <w:p>
      <w:pPr>
        <w:ind w:left="41"/>
        <w:spacing w:before="26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1.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账号遗失怎么办？</w:t>
      </w:r>
    </w:p>
    <w:p>
      <w:pPr>
        <w:ind w:left="436"/>
        <w:spacing w:before="182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A：联系推荐单位或平台技术支持查询。</w:t>
      </w:r>
    </w:p>
    <w:p>
      <w:pPr>
        <w:ind w:left="26"/>
        <w:spacing w:before="18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2.</w:t>
      </w:r>
      <w:r>
        <w:rPr>
          <w:rFonts w:ascii="SimSun" w:hAnsi="SimSun" w:eastAsia="SimSun" w:cs="SimSun"/>
          <w:sz w:val="24"/>
          <w:szCs w:val="24"/>
          <w:spacing w:val="-5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以前的经办人员离职，如何修改手机号？</w:t>
      </w:r>
    </w:p>
    <w:p>
      <w:pPr>
        <w:ind w:left="26" w:right="13" w:firstLine="409"/>
        <w:spacing w:before="183" w:line="31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A：若已知帐号密码，可以登陆系统，进入我的信息，点击右下角【重新审</w:t>
      </w:r>
      <w:r>
        <w:rPr>
          <w:rFonts w:ascii="SimSun" w:hAnsi="SimSun" w:eastAsia="SimSun" w:cs="SimSun"/>
          <w:sz w:val="24"/>
          <w:szCs w:val="24"/>
          <w:spacing w:val="-3"/>
        </w:rPr>
        <w:t>核】修改手机号码</w:t>
      </w:r>
      <w:r>
        <w:rPr>
          <w:rFonts w:ascii="SimSun" w:hAnsi="SimSun" w:eastAsia="SimSun" w:cs="SimSun"/>
          <w:sz w:val="24"/>
          <w:szCs w:val="24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1（详见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6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我的信息</w:t>
      </w:r>
      <w:r>
        <w:rPr>
          <w:rFonts w:ascii="SimSun" w:hAnsi="SimSun" w:eastAsia="SimSun" w:cs="SimSun"/>
          <w:sz w:val="24"/>
          <w:szCs w:val="24"/>
          <w:spacing w:val="1"/>
        </w:rPr>
        <w:t>）；</w:t>
      </w:r>
      <w:r>
        <w:rPr>
          <w:rFonts w:ascii="SimSun" w:hAnsi="SimSun" w:eastAsia="SimSun" w:cs="SimSun"/>
          <w:sz w:val="24"/>
          <w:szCs w:val="24"/>
          <w:spacing w:val="-3"/>
        </w:rPr>
        <w:t>若遗失帐号密码无法登陆系统，可以</w:t>
      </w:r>
      <w:r>
        <w:rPr>
          <w:rFonts w:ascii="SimSun" w:hAnsi="SimSun" w:eastAsia="SimSun" w:cs="SimSun"/>
          <w:sz w:val="24"/>
          <w:szCs w:val="24"/>
          <w:spacing w:val="-1"/>
        </w:rPr>
        <w:t>发送手机号修改申请（需加盖公章）至技术支持邮箱，申请修改手机号。</w:t>
      </w:r>
    </w:p>
    <w:p>
      <w:pPr>
        <w:ind w:left="28"/>
        <w:spacing w:before="18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3.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注册信息一直未审核怎么办？</w:t>
      </w:r>
    </w:p>
    <w:p>
      <w:pPr>
        <w:ind w:left="446" w:right="14" w:hanging="10"/>
        <w:spacing w:before="183" w:line="29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A：持续未审核可在【投诉反馈】中查询推荐单位联系信息并咨询（详见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Calibri" w:hAnsi="Calibri" w:eastAsia="Calibri" w:cs="Calibri"/>
          <w:sz w:val="24"/>
          <w:szCs w:val="24"/>
          <w:spacing w:val="-2"/>
        </w:rPr>
        <w:t>2.5</w:t>
      </w:r>
      <w:r>
        <w:rPr>
          <w:rFonts w:ascii="SimSun" w:hAnsi="SimSun" w:eastAsia="SimSun" w:cs="SimSun"/>
          <w:sz w:val="24"/>
          <w:szCs w:val="24"/>
          <w:spacing w:val="-3"/>
        </w:rPr>
        <w:t>投诉反馈）。</w:t>
      </w:r>
    </w:p>
    <w:p>
      <w:pPr>
        <w:ind w:left="22"/>
        <w:spacing w:before="182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4.</w:t>
      </w:r>
      <w:r>
        <w:rPr>
          <w:rFonts w:ascii="SimSun" w:hAnsi="SimSun" w:eastAsia="SimSun" w:cs="SimSun"/>
          <w:sz w:val="24"/>
          <w:szCs w:val="24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忘记密码如何处理？</w:t>
      </w:r>
    </w:p>
    <w:p>
      <w:pPr>
        <w:ind w:left="436"/>
        <w:spacing w:before="182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A：登录页点击“忘记密码</w:t>
      </w:r>
      <w:r>
        <w:rPr>
          <w:rFonts w:ascii="SimSun" w:hAnsi="SimSun" w:eastAsia="SimSun" w:cs="SimSun"/>
          <w:sz w:val="24"/>
          <w:szCs w:val="24"/>
          <w:spacing w:val="-8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”，通过账号及手机号获</w:t>
      </w:r>
      <w:r>
        <w:rPr>
          <w:rFonts w:ascii="SimSun" w:hAnsi="SimSun" w:eastAsia="SimSun" w:cs="SimSun"/>
          <w:sz w:val="24"/>
          <w:szCs w:val="24"/>
          <w:spacing w:val="-2"/>
        </w:rPr>
        <w:t>取重置密码。</w:t>
      </w:r>
    </w:p>
    <w:p>
      <w:pPr>
        <w:ind w:left="28"/>
        <w:spacing w:before="18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5.</w:t>
      </w:r>
      <w:r>
        <w:rPr>
          <w:rFonts w:ascii="SimSun" w:hAnsi="SimSun" w:eastAsia="SimSun" w:cs="SimSun"/>
          <w:sz w:val="24"/>
          <w:szCs w:val="24"/>
          <w:spacing w:val="-29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提示附件过期休眠后，重新注册通过后为何又自动休眠了？</w:t>
      </w:r>
    </w:p>
    <w:p>
      <w:pPr>
        <w:ind w:left="22" w:right="13" w:firstLine="413"/>
        <w:spacing w:before="184" w:line="28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A：检查上传的附件资料是否更新了有效期，尤其是“营业执照</w:t>
      </w:r>
      <w:r>
        <w:rPr>
          <w:rFonts w:ascii="SimSun" w:hAnsi="SimSun" w:eastAsia="SimSun" w:cs="SimSun"/>
          <w:sz w:val="24"/>
          <w:szCs w:val="24"/>
          <w:spacing w:val="-7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”和“法人</w:t>
      </w:r>
      <w:r>
        <w:rPr>
          <w:rFonts w:ascii="SimSun" w:hAnsi="SimSun" w:eastAsia="SimSun" w:cs="SimSun"/>
          <w:sz w:val="24"/>
          <w:szCs w:val="24"/>
          <w:spacing w:val="-2"/>
        </w:rPr>
        <w:t>代表身份证</w:t>
      </w:r>
      <w:r>
        <w:rPr>
          <w:rFonts w:ascii="SimSun" w:hAnsi="SimSun" w:eastAsia="SimSun" w:cs="SimSun"/>
          <w:sz w:val="24"/>
          <w:szCs w:val="24"/>
          <w:spacing w:val="-7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”，若有效期还是过期状态，系统仍会自动休眠。</w:t>
      </w:r>
    </w:p>
    <w:p>
      <w:pPr>
        <w:spacing w:line="289" w:lineRule="auto"/>
        <w:sectPr>
          <w:pgSz w:w="11906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ind w:firstLine="14"/>
        <w:spacing w:before="111" w:line="1954" w:lineRule="exact"/>
        <w:rPr/>
      </w:pPr>
      <w:r>
        <w:rPr>
          <w:position w:val="-39"/>
        </w:rPr>
        <w:drawing>
          <wp:inline distT="0" distB="0" distL="0" distR="0">
            <wp:extent cx="5266944" cy="1240535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944" cy="12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auto"/>
    <w:pitch w:val="variable"/>
    <w:sig w:usb0="E00006FF" w:usb1="4000045F" w:usb2="00000000" w:usb3="00000000" w:csb0="2000019F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png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6" Type="http://schemas.openxmlformats.org/officeDocument/2006/relationships/fontTable" Target="fontTable.xml"/><Relationship Id="rId45" Type="http://schemas.openxmlformats.org/officeDocument/2006/relationships/styles" Target="styles.xml"/><Relationship Id="rId44" Type="http://schemas.openxmlformats.org/officeDocument/2006/relationships/settings" Target="settings.xml"/><Relationship Id="rId43" Type="http://schemas.openxmlformats.org/officeDocument/2006/relationships/image" Target="media/image42.jpeg"/><Relationship Id="rId42" Type="http://schemas.openxmlformats.org/officeDocument/2006/relationships/image" Target="media/image41.jpeg"/><Relationship Id="rId41" Type="http://schemas.openxmlformats.org/officeDocument/2006/relationships/image" Target="media/image40.jpeg"/><Relationship Id="rId40" Type="http://schemas.openxmlformats.org/officeDocument/2006/relationships/image" Target="media/image39.jpeg"/><Relationship Id="rId4" Type="http://schemas.openxmlformats.org/officeDocument/2006/relationships/image" Target="media/image3.jpeg"/><Relationship Id="rId39" Type="http://schemas.openxmlformats.org/officeDocument/2006/relationships/image" Target="media/image38.jpeg"/><Relationship Id="rId38" Type="http://schemas.openxmlformats.org/officeDocument/2006/relationships/image" Target="media/image37.jpeg"/><Relationship Id="rId37" Type="http://schemas.openxmlformats.org/officeDocument/2006/relationships/image" Target="media/image36.jpeg"/><Relationship Id="rId36" Type="http://schemas.openxmlformats.org/officeDocument/2006/relationships/image" Target="media/image35.png"/><Relationship Id="rId35" Type="http://schemas.openxmlformats.org/officeDocument/2006/relationships/image" Target="media/image34.png"/><Relationship Id="rId34" Type="http://schemas.openxmlformats.org/officeDocument/2006/relationships/image" Target="media/image33.jpeg"/><Relationship Id="rId33" Type="http://schemas.openxmlformats.org/officeDocument/2006/relationships/image" Target="media/image32.png"/><Relationship Id="rId32" Type="http://schemas.openxmlformats.org/officeDocument/2006/relationships/image" Target="media/image31.png"/><Relationship Id="rId31" Type="http://schemas.openxmlformats.org/officeDocument/2006/relationships/image" Target="media/image30.jpeg"/><Relationship Id="rId30" Type="http://schemas.openxmlformats.org/officeDocument/2006/relationships/image" Target="media/image29.png"/><Relationship Id="rId3" Type="http://schemas.openxmlformats.org/officeDocument/2006/relationships/image" Target="media/image2.jpeg"/><Relationship Id="rId29" Type="http://schemas.openxmlformats.org/officeDocument/2006/relationships/image" Target="media/image28.jpeg"/><Relationship Id="rId28" Type="http://schemas.openxmlformats.org/officeDocument/2006/relationships/image" Target="media/image27.jpeg"/><Relationship Id="rId27" Type="http://schemas.openxmlformats.org/officeDocument/2006/relationships/image" Target="media/image26.jpeg"/><Relationship Id="rId26" Type="http://schemas.openxmlformats.org/officeDocument/2006/relationships/image" Target="media/image25.jpeg"/><Relationship Id="rId25" Type="http://schemas.openxmlformats.org/officeDocument/2006/relationships/image" Target="media/image24.jpeg"/><Relationship Id="rId24" Type="http://schemas.openxmlformats.org/officeDocument/2006/relationships/image" Target="media/image23.jpeg"/><Relationship Id="rId23" Type="http://schemas.openxmlformats.org/officeDocument/2006/relationships/image" Target="media/image22.jpeg"/><Relationship Id="rId22" Type="http://schemas.openxmlformats.org/officeDocument/2006/relationships/image" Target="media/image21.jpeg"/><Relationship Id="rId21" Type="http://schemas.openxmlformats.org/officeDocument/2006/relationships/image" Target="media/image20.png"/><Relationship Id="rId20" Type="http://schemas.openxmlformats.org/officeDocument/2006/relationships/image" Target="media/image19.jpeg"/><Relationship Id="rId2" Type="http://schemas.openxmlformats.org/officeDocument/2006/relationships/image" Target="media/image1.jpeg"/><Relationship Id="rId19" Type="http://schemas.openxmlformats.org/officeDocument/2006/relationships/image" Target="media/image18.jpeg"/><Relationship Id="rId18" Type="http://schemas.openxmlformats.org/officeDocument/2006/relationships/image" Target="media/image17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png"/><Relationship Id="rId1" Type="http://schemas.openxmlformats.org/officeDocument/2006/relationships/hyperlink" Target="mailto:wuxd@xmeport.cn&#12290;" TargetMode="Externa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2026-07-01T16:12:44</vt:filetime>
  </property>
</Properties>
</file>